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4EF4" w14:textId="77777777" w:rsidR="000E7BBD" w:rsidRDefault="000E7BBD" w:rsidP="000E7BBD">
      <w:pPr>
        <w:pStyle w:val="Intestazione"/>
        <w:jc w:val="center"/>
        <w:rPr>
          <w:rFonts w:ascii="Calibri" w:hAnsi="Calibri"/>
          <w:b/>
          <w:bCs/>
        </w:rPr>
      </w:pPr>
    </w:p>
    <w:p w14:paraId="62BF44CF" w14:textId="77777777" w:rsidR="000E7BBD" w:rsidRDefault="000E7BBD" w:rsidP="000E7BBD">
      <w:pPr>
        <w:pStyle w:val="Intestazione"/>
        <w:jc w:val="center"/>
        <w:rPr>
          <w:rFonts w:ascii="Calibri" w:hAnsi="Calibri"/>
          <w:b/>
          <w:bCs/>
        </w:rPr>
      </w:pPr>
    </w:p>
    <w:p w14:paraId="7716D130" w14:textId="77777777" w:rsidR="000E7BBD" w:rsidRDefault="000E7BBD" w:rsidP="000E7BBD">
      <w:pPr>
        <w:pStyle w:val="Intestazione"/>
        <w:jc w:val="center"/>
        <w:rPr>
          <w:rFonts w:ascii="Calibri" w:hAnsi="Calibri"/>
          <w:b/>
          <w:bCs/>
        </w:rPr>
      </w:pPr>
    </w:p>
    <w:p w14:paraId="61489A4C" w14:textId="5EBF9728" w:rsidR="000E7BBD" w:rsidRPr="008F1F2D" w:rsidRDefault="000E7BBD" w:rsidP="000E7BBD">
      <w:pPr>
        <w:pStyle w:val="Intestazione"/>
        <w:jc w:val="center"/>
        <w:rPr>
          <w:b/>
          <w:bCs/>
        </w:rPr>
      </w:pPr>
      <w:r w:rsidRPr="008F1F2D">
        <w:rPr>
          <w:rFonts w:ascii="Calibri" w:hAnsi="Calibri"/>
          <w:b/>
          <w:bCs/>
        </w:rPr>
        <w:t>PROCEDURA</w:t>
      </w:r>
      <w:r>
        <w:rPr>
          <w:rFonts w:ascii="Calibri" w:hAnsi="Calibri"/>
          <w:b/>
          <w:bCs/>
        </w:rPr>
        <w:t xml:space="preserve"> </w:t>
      </w:r>
      <w:r w:rsidRPr="008F1F2D">
        <w:rPr>
          <w:rFonts w:ascii="Calibri" w:hAnsi="Calibri"/>
          <w:b/>
          <w:bCs/>
        </w:rPr>
        <w:t>PER LA RACCOLTA DELLE SCHEDE DI DESTINAZIONE LAVORATIVA</w:t>
      </w:r>
    </w:p>
    <w:p w14:paraId="39543A04" w14:textId="77777777" w:rsidR="000E7BBD" w:rsidRDefault="000E7BBD" w:rsidP="000E7BBD">
      <w:pPr>
        <w:spacing w:line="480" w:lineRule="auto"/>
        <w:rPr>
          <w:rFonts w:ascii="Calibri" w:hAnsi="Calibri"/>
        </w:rPr>
      </w:pPr>
    </w:p>
    <w:p w14:paraId="6F426E36" w14:textId="77777777" w:rsidR="000E7BBD" w:rsidRPr="0004271F" w:rsidRDefault="000E7BBD" w:rsidP="000E7BBD">
      <w:pPr>
        <w:spacing w:line="480" w:lineRule="auto"/>
        <w:rPr>
          <w:rFonts w:ascii="Calibri" w:hAnsi="Calibri"/>
        </w:rPr>
      </w:pPr>
    </w:p>
    <w:p w14:paraId="628B07C0" w14:textId="77777777" w:rsidR="000E7BBD" w:rsidRPr="0004271F" w:rsidRDefault="000E7BBD" w:rsidP="000E7BBD">
      <w:pPr>
        <w:spacing w:line="480" w:lineRule="auto"/>
        <w:rPr>
          <w:rFonts w:ascii="Calibri" w:hAnsi="Calibri"/>
        </w:rPr>
      </w:pPr>
      <w:r w:rsidRPr="0004271F">
        <w:rPr>
          <w:rFonts w:ascii="Calibri" w:hAnsi="Calibri"/>
        </w:rPr>
        <w:t>INDICE:</w:t>
      </w:r>
    </w:p>
    <w:p w14:paraId="0AB52D97" w14:textId="77777777" w:rsidR="000E7BBD" w:rsidRPr="0004271F" w:rsidRDefault="000E7BBD" w:rsidP="000E7BBD">
      <w:pPr>
        <w:rPr>
          <w:rFonts w:ascii="Calibri" w:hAnsi="Calibri"/>
        </w:rPr>
      </w:pPr>
    </w:p>
    <w:p w14:paraId="63A2AF5A" w14:textId="77777777" w:rsidR="000E7BBD" w:rsidRPr="00B51E2D" w:rsidRDefault="000E7BBD" w:rsidP="000E7BBD">
      <w:pPr>
        <w:numPr>
          <w:ilvl w:val="0"/>
          <w:numId w:val="2"/>
        </w:numPr>
        <w:suppressAutoHyphens/>
        <w:spacing w:line="480" w:lineRule="auto"/>
        <w:rPr>
          <w:rFonts w:ascii="Calibri" w:hAnsi="Calibri"/>
        </w:rPr>
      </w:pPr>
      <w:r w:rsidRPr="00B51E2D">
        <w:rPr>
          <w:rFonts w:ascii="Calibri" w:hAnsi="Calibri"/>
        </w:rPr>
        <w:t>Scopo</w:t>
      </w:r>
    </w:p>
    <w:p w14:paraId="732E040E" w14:textId="77777777" w:rsidR="000E7BBD" w:rsidRPr="00B51E2D" w:rsidRDefault="000E7BBD" w:rsidP="000E7BBD">
      <w:pPr>
        <w:numPr>
          <w:ilvl w:val="0"/>
          <w:numId w:val="2"/>
        </w:numPr>
        <w:suppressAutoHyphens/>
        <w:spacing w:line="480" w:lineRule="auto"/>
        <w:rPr>
          <w:rFonts w:ascii="Calibri" w:hAnsi="Calibri"/>
        </w:rPr>
      </w:pPr>
      <w:r w:rsidRPr="00B51E2D">
        <w:rPr>
          <w:rFonts w:ascii="Calibri" w:hAnsi="Calibri"/>
        </w:rPr>
        <w:t>Riferimenti normativi</w:t>
      </w:r>
    </w:p>
    <w:p w14:paraId="475E90A9" w14:textId="77777777" w:rsidR="000E7BBD" w:rsidRPr="00B51E2D" w:rsidRDefault="000E7BBD" w:rsidP="000E7BBD">
      <w:pPr>
        <w:numPr>
          <w:ilvl w:val="0"/>
          <w:numId w:val="2"/>
        </w:numPr>
        <w:suppressAutoHyphens/>
        <w:spacing w:line="480" w:lineRule="auto"/>
        <w:rPr>
          <w:rFonts w:ascii="Calibri" w:hAnsi="Calibri"/>
        </w:rPr>
      </w:pPr>
      <w:r w:rsidRPr="00B51E2D">
        <w:rPr>
          <w:rFonts w:ascii="Calibri" w:hAnsi="Calibri"/>
        </w:rPr>
        <w:t>Terminologia, abbreviazioni, definizioni</w:t>
      </w:r>
    </w:p>
    <w:p w14:paraId="11E07BBD" w14:textId="77777777" w:rsidR="000E7BBD" w:rsidRPr="00B51E2D" w:rsidRDefault="000E7BBD" w:rsidP="000E7BBD">
      <w:pPr>
        <w:numPr>
          <w:ilvl w:val="0"/>
          <w:numId w:val="2"/>
        </w:numPr>
        <w:suppressAutoHyphens/>
        <w:spacing w:line="480" w:lineRule="auto"/>
        <w:rPr>
          <w:rFonts w:ascii="Calibri" w:hAnsi="Calibri"/>
        </w:rPr>
      </w:pPr>
      <w:r w:rsidRPr="00B51E2D">
        <w:rPr>
          <w:rFonts w:ascii="Calibri" w:hAnsi="Calibri"/>
        </w:rPr>
        <w:t>Soggetti coinvolti</w:t>
      </w:r>
    </w:p>
    <w:p w14:paraId="6BF7BB0E" w14:textId="77777777" w:rsidR="000E7BBD" w:rsidRPr="00B51E2D" w:rsidRDefault="000E7BBD" w:rsidP="000E7BBD">
      <w:pPr>
        <w:numPr>
          <w:ilvl w:val="0"/>
          <w:numId w:val="2"/>
        </w:numPr>
        <w:suppressAutoHyphens/>
        <w:spacing w:line="480" w:lineRule="auto"/>
        <w:rPr>
          <w:rFonts w:ascii="Calibri" w:hAnsi="Calibri"/>
        </w:rPr>
      </w:pPr>
      <w:r w:rsidRPr="00B51E2D">
        <w:rPr>
          <w:rFonts w:ascii="Calibri" w:hAnsi="Calibri"/>
        </w:rPr>
        <w:t xml:space="preserve">Iter procedurale e descrizione delle attività </w:t>
      </w:r>
    </w:p>
    <w:p w14:paraId="19CFE72C" w14:textId="77777777" w:rsidR="000E7BBD" w:rsidRPr="00B51E2D" w:rsidRDefault="000E7BBD" w:rsidP="000E7BBD">
      <w:pPr>
        <w:numPr>
          <w:ilvl w:val="0"/>
          <w:numId w:val="2"/>
        </w:numPr>
        <w:suppressAutoHyphens/>
        <w:spacing w:line="480" w:lineRule="auto"/>
        <w:rPr>
          <w:rFonts w:ascii="Calibri" w:hAnsi="Calibri"/>
        </w:rPr>
      </w:pPr>
      <w:r w:rsidRPr="00B51E2D">
        <w:rPr>
          <w:rFonts w:ascii="Calibri" w:hAnsi="Calibri"/>
        </w:rPr>
        <w:t>Pubblicazione</w:t>
      </w:r>
    </w:p>
    <w:p w14:paraId="57E449CA" w14:textId="77777777" w:rsidR="000E7BBD" w:rsidRDefault="000E7BBD" w:rsidP="000E7BBD">
      <w:pPr>
        <w:numPr>
          <w:ilvl w:val="0"/>
          <w:numId w:val="2"/>
        </w:numPr>
        <w:suppressAutoHyphens/>
        <w:spacing w:line="480" w:lineRule="auto"/>
        <w:rPr>
          <w:rFonts w:ascii="Calibri" w:hAnsi="Calibri"/>
        </w:rPr>
      </w:pPr>
      <w:r>
        <w:rPr>
          <w:rFonts w:ascii="Calibri" w:hAnsi="Calibri"/>
        </w:rPr>
        <w:t>Allegati</w:t>
      </w:r>
    </w:p>
    <w:p w14:paraId="6BEFBD2C" w14:textId="77777777" w:rsidR="000E7BBD" w:rsidRPr="0004271F" w:rsidRDefault="000E7BBD" w:rsidP="000E7BBD">
      <w:pPr>
        <w:jc w:val="both"/>
        <w:rPr>
          <w:b/>
        </w:rPr>
      </w:pPr>
    </w:p>
    <w:p w14:paraId="67392550" w14:textId="77777777" w:rsidR="000E7BBD" w:rsidRDefault="000E7BBD" w:rsidP="000E7BBD">
      <w:pPr>
        <w:jc w:val="both"/>
        <w:rPr>
          <w:b/>
          <w:sz w:val="28"/>
          <w:szCs w:val="28"/>
        </w:rPr>
      </w:pPr>
    </w:p>
    <w:p w14:paraId="0EE031E6" w14:textId="77777777" w:rsidR="000E7BBD" w:rsidRDefault="000E7BBD" w:rsidP="000E7BBD">
      <w:pPr>
        <w:tabs>
          <w:tab w:val="left" w:pos="9214"/>
        </w:tabs>
        <w:suppressAutoHyphens/>
        <w:rPr>
          <w:rFonts w:ascii="Calibri" w:hAnsi="Calibri"/>
          <w:b/>
          <w:i/>
          <w:sz w:val="28"/>
          <w:szCs w:val="28"/>
          <w:lang w:eastAsia="ar-SA"/>
        </w:rPr>
      </w:pPr>
    </w:p>
    <w:p w14:paraId="0A30AB32" w14:textId="77777777" w:rsidR="000E7BBD" w:rsidRDefault="000E7BBD" w:rsidP="000E7BBD">
      <w:pPr>
        <w:tabs>
          <w:tab w:val="left" w:pos="9214"/>
        </w:tabs>
        <w:suppressAutoHyphens/>
        <w:rPr>
          <w:rFonts w:ascii="Calibri" w:hAnsi="Calibri"/>
          <w:b/>
          <w:i/>
          <w:sz w:val="28"/>
          <w:szCs w:val="28"/>
          <w:lang w:eastAsia="ar-SA"/>
        </w:rPr>
      </w:pPr>
    </w:p>
    <w:p w14:paraId="08246613" w14:textId="77777777" w:rsidR="000E7BBD" w:rsidRDefault="000E7BBD" w:rsidP="000E7BBD">
      <w:pPr>
        <w:tabs>
          <w:tab w:val="left" w:pos="9214"/>
        </w:tabs>
        <w:suppressAutoHyphens/>
        <w:rPr>
          <w:rFonts w:ascii="Calibri" w:hAnsi="Calibri"/>
          <w:b/>
          <w:i/>
          <w:sz w:val="28"/>
          <w:szCs w:val="28"/>
          <w:lang w:eastAsia="ar-SA"/>
        </w:rPr>
      </w:pPr>
    </w:p>
    <w:p w14:paraId="776C9042" w14:textId="77777777" w:rsidR="000E7BBD" w:rsidRPr="00B51E2D" w:rsidRDefault="000E7BBD" w:rsidP="000E7BBD">
      <w:pPr>
        <w:jc w:val="both"/>
        <w:rPr>
          <w:rFonts w:ascii="Calibri" w:hAnsi="Calibri"/>
          <w:b/>
          <w:i/>
          <w:sz w:val="28"/>
          <w:szCs w:val="28"/>
        </w:rPr>
      </w:pPr>
      <w:r w:rsidRPr="00B51E2D">
        <w:rPr>
          <w:rFonts w:ascii="Calibri" w:hAnsi="Calibri"/>
          <w:b/>
          <w:i/>
          <w:sz w:val="28"/>
          <w:szCs w:val="28"/>
        </w:rPr>
        <w:t xml:space="preserve">1. SCOPO </w:t>
      </w:r>
    </w:p>
    <w:tbl>
      <w:tblPr>
        <w:tblW w:w="9828" w:type="dxa"/>
        <w:tblInd w:w="-25" w:type="dxa"/>
        <w:tblLayout w:type="fixed"/>
        <w:tblLook w:val="0000" w:firstRow="0" w:lastRow="0" w:firstColumn="0" w:lastColumn="0" w:noHBand="0" w:noVBand="0"/>
      </w:tblPr>
      <w:tblGrid>
        <w:gridCol w:w="9828"/>
      </w:tblGrid>
      <w:tr w:rsidR="000E7BBD" w:rsidRPr="005E5E01" w14:paraId="129324A4"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1AE73E5F" w14:textId="416421B6" w:rsidR="000E7BBD" w:rsidRPr="00B51E2D" w:rsidRDefault="000E7BBD" w:rsidP="009D0CD5">
            <w:pPr>
              <w:jc w:val="both"/>
              <w:rPr>
                <w:rFonts w:ascii="Calibri" w:eastAsia="Calibri" w:hAnsi="Calibri"/>
                <w:color w:val="000000" w:themeColor="text1"/>
              </w:rPr>
            </w:pPr>
            <w:r w:rsidRPr="00B51E2D">
              <w:rPr>
                <w:rFonts w:ascii="Calibri" w:hAnsi="Calibri"/>
                <w:color w:val="000000" w:themeColor="text1"/>
              </w:rPr>
              <w:t>La procedura ha lo scopo di fornire indicazioni per la raccolta delle Schede di Destinazione Lavorativa dei lavoratori del Dipartimento</w:t>
            </w:r>
            <w:r>
              <w:rPr>
                <w:rFonts w:ascii="Calibri" w:hAnsi="Calibri"/>
                <w:color w:val="000000" w:themeColor="text1"/>
              </w:rPr>
              <w:t xml:space="preserve"> di Ingegneria e Architettura </w:t>
            </w:r>
            <w:r w:rsidRPr="00B51E2D">
              <w:rPr>
                <w:rFonts w:ascii="Calibri" w:hAnsi="Calibri"/>
                <w:color w:val="000000" w:themeColor="text1"/>
              </w:rPr>
              <w:t xml:space="preserve">esposto a rischi chimici, fisici, biologici e che utilizzano </w:t>
            </w:r>
            <w:r w:rsidRPr="00B51E2D">
              <w:rPr>
                <w:rFonts w:ascii="Calibri" w:eastAsia="Calibri" w:hAnsi="Calibri"/>
                <w:color w:val="000000" w:themeColor="text1"/>
              </w:rPr>
              <w:t xml:space="preserve">attrezzature munite di videoterminale per più di 20 ore settimanali, da trasmettere al Centro di Servizi per la Salute Igiene e Sicurezza nei luoghi di Lavoro (CE.SIS.LAV) di Ateneo, ai fini di effettuare la sorveglianza sanitaria, ai sensi del   </w:t>
            </w:r>
            <w:proofErr w:type="spellStart"/>
            <w:r w:rsidRPr="00B51E2D">
              <w:rPr>
                <w:rFonts w:ascii="Calibri" w:eastAsia="Calibri" w:hAnsi="Calibri"/>
                <w:color w:val="000000" w:themeColor="text1"/>
              </w:rPr>
              <w:t>D.Lgs.</w:t>
            </w:r>
            <w:proofErr w:type="spellEnd"/>
            <w:r w:rsidRPr="00B51E2D">
              <w:rPr>
                <w:rFonts w:ascii="Calibri" w:eastAsia="Calibri" w:hAnsi="Calibri"/>
                <w:color w:val="000000" w:themeColor="text1"/>
              </w:rPr>
              <w:t xml:space="preserve"> 81/08 e </w:t>
            </w:r>
            <w:proofErr w:type="spellStart"/>
            <w:r w:rsidRPr="00B51E2D">
              <w:rPr>
                <w:rFonts w:ascii="Calibri" w:eastAsia="Calibri" w:hAnsi="Calibri"/>
                <w:color w:val="000000" w:themeColor="text1"/>
              </w:rPr>
              <w:t>s.m.i.</w:t>
            </w:r>
            <w:proofErr w:type="spellEnd"/>
          </w:p>
          <w:p w14:paraId="345088DF" w14:textId="77777777" w:rsidR="000E7BBD" w:rsidRPr="00B51E2D" w:rsidRDefault="000E7BBD" w:rsidP="009D0CD5">
            <w:pPr>
              <w:jc w:val="both"/>
              <w:rPr>
                <w:rFonts w:ascii="Calibri" w:eastAsia="Calibri" w:hAnsi="Calibri"/>
                <w:color w:val="000000" w:themeColor="text1"/>
              </w:rPr>
            </w:pPr>
            <w:r>
              <w:rPr>
                <w:rFonts w:ascii="Calibri" w:eastAsia="Calibri" w:hAnsi="Calibri"/>
                <w:color w:val="000000" w:themeColor="text1"/>
              </w:rPr>
              <w:t>Per</w:t>
            </w:r>
            <w:r w:rsidRPr="00B51E2D">
              <w:rPr>
                <w:rFonts w:ascii="Calibri" w:eastAsia="Calibri" w:hAnsi="Calibri"/>
                <w:color w:val="000000" w:themeColor="text1"/>
              </w:rPr>
              <w:t xml:space="preserve"> lavoratori si intendono il personale strutturato e quello non strutturato ad essi </w:t>
            </w:r>
            <w:r>
              <w:rPr>
                <w:rFonts w:ascii="Calibri" w:eastAsia="Calibri" w:hAnsi="Calibri"/>
                <w:color w:val="000000" w:themeColor="text1"/>
              </w:rPr>
              <w:t xml:space="preserve">per legge </w:t>
            </w:r>
            <w:r w:rsidRPr="00B51E2D">
              <w:rPr>
                <w:rFonts w:ascii="Calibri" w:eastAsia="Calibri" w:hAnsi="Calibri"/>
                <w:color w:val="000000" w:themeColor="text1"/>
              </w:rPr>
              <w:t>equiparato.</w:t>
            </w:r>
          </w:p>
          <w:p w14:paraId="109F9BFF" w14:textId="77777777" w:rsidR="000E7BBD" w:rsidRPr="00B51E2D" w:rsidRDefault="000E7BBD" w:rsidP="009D0CD5">
            <w:pPr>
              <w:jc w:val="both"/>
              <w:rPr>
                <w:rFonts w:ascii="Calibri" w:hAnsi="Calibri"/>
                <w:color w:val="000000" w:themeColor="text1"/>
              </w:rPr>
            </w:pPr>
            <w:r w:rsidRPr="00B51E2D">
              <w:rPr>
                <w:rFonts w:ascii="Calibri" w:eastAsia="Calibri" w:hAnsi="Calibri"/>
              </w:rPr>
              <w:t xml:space="preserve">Per personale non strutturato si intendono le seguenti categorie: assegnisti di ricerca, borsisti di ricerca, collaboratori </w:t>
            </w:r>
            <w:proofErr w:type="spellStart"/>
            <w:r w:rsidRPr="00B51E2D">
              <w:rPr>
                <w:rFonts w:ascii="Calibri" w:eastAsia="Calibri" w:hAnsi="Calibri"/>
              </w:rPr>
              <w:t>Co.Co.Co.</w:t>
            </w:r>
            <w:proofErr w:type="spellEnd"/>
            <w:r w:rsidRPr="00B51E2D">
              <w:rPr>
                <w:rFonts w:ascii="Calibri" w:eastAsia="Calibri" w:hAnsi="Calibri"/>
              </w:rPr>
              <w:t xml:space="preserve"> e dottorandi di ricerca.</w:t>
            </w:r>
          </w:p>
          <w:p w14:paraId="563035F7" w14:textId="77777777" w:rsidR="000E7BBD" w:rsidRPr="0004271F" w:rsidRDefault="000E7BBD" w:rsidP="009D0CD5">
            <w:pPr>
              <w:snapToGrid w:val="0"/>
              <w:ind w:left="58"/>
              <w:jc w:val="both"/>
              <w:rPr>
                <w:rFonts w:ascii="Calibri" w:hAnsi="Calibri"/>
              </w:rPr>
            </w:pPr>
            <w:r w:rsidRPr="00B51E2D">
              <w:rPr>
                <w:rFonts w:ascii="Calibri" w:hAnsi="Calibri"/>
                <w:color w:val="000000" w:themeColor="text1"/>
              </w:rPr>
              <w:t>La procedura fornisce le modalità operative per individuare e standardizzare le fasi del processo della raccolta delle Schede di Destinazione Lavorativa dei lavoratori del Dipartimento</w:t>
            </w:r>
            <w:r>
              <w:rPr>
                <w:rFonts w:ascii="Calibri" w:hAnsi="Calibri"/>
                <w:color w:val="000000" w:themeColor="text1"/>
              </w:rPr>
              <w:t xml:space="preserve"> di Ingegneria e Architettura </w:t>
            </w:r>
            <w:r w:rsidRPr="00B51E2D">
              <w:rPr>
                <w:color w:val="000000" w:themeColor="text1"/>
              </w:rPr>
              <w:t>e i</w:t>
            </w:r>
            <w:r w:rsidRPr="00B51E2D">
              <w:rPr>
                <w:rFonts w:ascii="Calibri" w:hAnsi="Calibri"/>
                <w:color w:val="000000" w:themeColor="text1"/>
              </w:rPr>
              <w:t>nformare gli operatori sui singoli ruoli e responsabilità.</w:t>
            </w:r>
          </w:p>
        </w:tc>
      </w:tr>
    </w:tbl>
    <w:p w14:paraId="31F16E3D" w14:textId="77777777" w:rsidR="000E7BBD" w:rsidRDefault="000E7BBD" w:rsidP="000E7BBD">
      <w:pPr>
        <w:tabs>
          <w:tab w:val="left" w:pos="9214"/>
        </w:tabs>
        <w:suppressAutoHyphens/>
        <w:rPr>
          <w:rFonts w:ascii="Calibri" w:hAnsi="Calibri"/>
          <w:b/>
          <w:i/>
          <w:sz w:val="28"/>
          <w:szCs w:val="28"/>
          <w:lang w:eastAsia="ar-SA"/>
        </w:rPr>
      </w:pPr>
    </w:p>
    <w:p w14:paraId="161ED8A7" w14:textId="77777777" w:rsidR="000E7BBD" w:rsidRPr="00B51E2D" w:rsidRDefault="000E7BBD" w:rsidP="000E7BBD">
      <w:pPr>
        <w:jc w:val="both"/>
        <w:rPr>
          <w:rFonts w:ascii="Calibri" w:hAnsi="Calibri"/>
          <w:b/>
          <w:i/>
          <w:sz w:val="28"/>
          <w:szCs w:val="28"/>
        </w:rPr>
      </w:pPr>
      <w:r w:rsidRPr="00B51E2D">
        <w:rPr>
          <w:rFonts w:ascii="Calibri" w:hAnsi="Calibri"/>
          <w:b/>
          <w:i/>
          <w:sz w:val="28"/>
          <w:szCs w:val="28"/>
        </w:rPr>
        <w:t xml:space="preserve">2. RIFERIMENTI NORMATIVI </w:t>
      </w:r>
    </w:p>
    <w:tbl>
      <w:tblPr>
        <w:tblW w:w="9828" w:type="dxa"/>
        <w:tblInd w:w="-25" w:type="dxa"/>
        <w:tblLayout w:type="fixed"/>
        <w:tblLook w:val="0000" w:firstRow="0" w:lastRow="0" w:firstColumn="0" w:lastColumn="0" w:noHBand="0" w:noVBand="0"/>
      </w:tblPr>
      <w:tblGrid>
        <w:gridCol w:w="9828"/>
      </w:tblGrid>
      <w:tr w:rsidR="000E7BBD" w:rsidRPr="00B51E2D" w14:paraId="5FE126C8" w14:textId="77777777" w:rsidTr="009D0CD5">
        <w:trPr>
          <w:trHeight w:val="292"/>
        </w:trPr>
        <w:tc>
          <w:tcPr>
            <w:tcW w:w="9828" w:type="dxa"/>
            <w:tcBorders>
              <w:top w:val="single" w:sz="4" w:space="0" w:color="000000"/>
              <w:left w:val="single" w:sz="4" w:space="0" w:color="000000"/>
              <w:bottom w:val="single" w:sz="4" w:space="0" w:color="000000"/>
              <w:right w:val="single" w:sz="4" w:space="0" w:color="000000"/>
            </w:tcBorders>
          </w:tcPr>
          <w:p w14:paraId="386A44E0" w14:textId="77777777" w:rsidR="000E7BBD" w:rsidRPr="00B51E2D" w:rsidRDefault="000E7BBD" w:rsidP="009D0CD5">
            <w:pPr>
              <w:snapToGrid w:val="0"/>
              <w:jc w:val="both"/>
              <w:rPr>
                <w:color w:val="FF0000"/>
              </w:rPr>
            </w:pPr>
            <w:r w:rsidRPr="00B51E2D">
              <w:t xml:space="preserve">D.lgs. 9 aprile 2008, n. 81 e </w:t>
            </w:r>
            <w:proofErr w:type="spellStart"/>
            <w:r w:rsidRPr="00B51E2D">
              <w:t>s.m.i.</w:t>
            </w:r>
            <w:proofErr w:type="spellEnd"/>
          </w:p>
        </w:tc>
      </w:tr>
      <w:tr w:rsidR="000E7BBD" w:rsidRPr="00B51E2D" w14:paraId="31667428"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5B99A597" w14:textId="77777777" w:rsidR="000E7BBD" w:rsidRPr="00B51E2D" w:rsidRDefault="000E7BBD" w:rsidP="009D0CD5">
            <w:pPr>
              <w:pStyle w:val="Default"/>
              <w:rPr>
                <w:rFonts w:ascii="Calibri" w:hAnsi="Calibri"/>
              </w:rPr>
            </w:pPr>
            <w:r w:rsidRPr="00B51E2D">
              <w:rPr>
                <w:rFonts w:ascii="Calibri" w:hAnsi="Calibri"/>
              </w:rPr>
              <w:t xml:space="preserve">Regolamento per la sicurezza e la salute nei luoghi di lavoro dell’Università di Parma </w:t>
            </w:r>
          </w:p>
          <w:p w14:paraId="30727104" w14:textId="77777777" w:rsidR="000E7BBD" w:rsidRPr="00B51E2D" w:rsidRDefault="000E7BBD" w:rsidP="009D0CD5">
            <w:pPr>
              <w:pStyle w:val="Default"/>
              <w:rPr>
                <w:rFonts w:ascii="Calibri" w:hAnsi="Calibri"/>
              </w:rPr>
            </w:pPr>
            <w:hyperlink r:id="rId11" w:history="1">
              <w:r w:rsidRPr="00B51E2D">
                <w:rPr>
                  <w:rStyle w:val="Collegamentoipertestuale"/>
                  <w:rFonts w:ascii="Calibri" w:hAnsi="Calibri"/>
                </w:rPr>
                <w:t>https://www.unipr.it/node/14623</w:t>
              </w:r>
            </w:hyperlink>
          </w:p>
        </w:tc>
      </w:tr>
      <w:tr w:rsidR="000E7BBD" w:rsidRPr="00B51E2D" w14:paraId="326CA479"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4282E3DE" w14:textId="77777777" w:rsidR="000E7BBD" w:rsidRPr="00B51E2D" w:rsidRDefault="000E7BBD" w:rsidP="009D0CD5">
            <w:pPr>
              <w:pStyle w:val="Default"/>
              <w:rPr>
                <w:rFonts w:ascii="Calibri" w:hAnsi="Calibri"/>
                <w:color w:val="auto"/>
              </w:rPr>
            </w:pPr>
            <w:r w:rsidRPr="00B51E2D">
              <w:rPr>
                <w:rFonts w:ascii="Calibri" w:hAnsi="Calibri"/>
              </w:rPr>
              <w:t xml:space="preserve">Atti ufficiali del Sistema di Gestione UniPR per la Sicurezza sul Lavoro – SG-00 Scheda Destinazione </w:t>
            </w:r>
            <w:r w:rsidRPr="00B51E2D">
              <w:rPr>
                <w:rFonts w:ascii="Calibri" w:hAnsi="Calibri"/>
                <w:color w:val="auto"/>
              </w:rPr>
              <w:t xml:space="preserve">Lavorativa e allegati </w:t>
            </w:r>
            <w:r w:rsidRPr="00B51E2D">
              <w:rPr>
                <w:rStyle w:val="Collegamentoipertestuale"/>
              </w:rPr>
              <w:t xml:space="preserve"> </w:t>
            </w:r>
            <w:hyperlink r:id="rId12" w:history="1">
              <w:r w:rsidRPr="00B51E2D">
                <w:rPr>
                  <w:rStyle w:val="Collegamentoipertestuale"/>
                  <w:rFonts w:ascii="Calibri" w:hAnsi="Calibri"/>
                </w:rPr>
                <w:t>https://www.unipr.it/node/20637</w:t>
              </w:r>
            </w:hyperlink>
          </w:p>
        </w:tc>
      </w:tr>
    </w:tbl>
    <w:p w14:paraId="0CEE9438" w14:textId="77777777" w:rsidR="000E7BBD" w:rsidRPr="00B51E2D" w:rsidRDefault="000E7BBD" w:rsidP="000E7BBD">
      <w:pPr>
        <w:pStyle w:val="Elenco2"/>
        <w:tabs>
          <w:tab w:val="left" w:leader="underscore" w:pos="9498"/>
        </w:tabs>
        <w:ind w:left="0" w:right="141" w:firstLine="1"/>
        <w:jc w:val="both"/>
        <w:rPr>
          <w:rFonts w:ascii="Calibri" w:hAnsi="Calibri" w:cs="Arial"/>
          <w:b/>
          <w:bCs/>
          <w:sz w:val="32"/>
          <w:szCs w:val="32"/>
          <w:lang w:eastAsia="it-IT"/>
        </w:rPr>
      </w:pPr>
    </w:p>
    <w:p w14:paraId="37B8EF27" w14:textId="77777777" w:rsidR="000E7BBD" w:rsidRPr="00B51E2D" w:rsidRDefault="000E7BBD" w:rsidP="000E7BBD">
      <w:pPr>
        <w:jc w:val="both"/>
        <w:rPr>
          <w:rFonts w:ascii="Calibri" w:hAnsi="Calibri"/>
          <w:b/>
          <w:i/>
          <w:sz w:val="28"/>
          <w:szCs w:val="28"/>
        </w:rPr>
      </w:pPr>
      <w:r w:rsidRPr="00B51E2D">
        <w:rPr>
          <w:rFonts w:ascii="Calibri" w:hAnsi="Calibri"/>
          <w:b/>
          <w:i/>
          <w:sz w:val="28"/>
          <w:szCs w:val="28"/>
        </w:rPr>
        <w:t>3. TERMINOLOGIA, ABBREVIAZIONI, DEFINIZIONI</w:t>
      </w:r>
    </w:p>
    <w:tbl>
      <w:tblPr>
        <w:tblW w:w="9828" w:type="dxa"/>
        <w:tblInd w:w="-25" w:type="dxa"/>
        <w:tblLayout w:type="fixed"/>
        <w:tblLook w:val="0000" w:firstRow="0" w:lastRow="0" w:firstColumn="0" w:lastColumn="0" w:noHBand="0" w:noVBand="0"/>
      </w:tblPr>
      <w:tblGrid>
        <w:gridCol w:w="9828"/>
      </w:tblGrid>
      <w:tr w:rsidR="000E7BBD" w:rsidRPr="00B51E2D" w14:paraId="4EE7E68C"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4CBB7798" w14:textId="77777777" w:rsidR="000E7BBD" w:rsidRPr="00B51E2D" w:rsidRDefault="000E7BBD" w:rsidP="009D0CD5">
            <w:pPr>
              <w:snapToGrid w:val="0"/>
              <w:jc w:val="both"/>
              <w:rPr>
                <w:rFonts w:ascii="Calibri" w:hAnsi="Calibri"/>
                <w:b/>
              </w:rPr>
            </w:pPr>
            <w:r w:rsidRPr="00B51E2D">
              <w:rPr>
                <w:rFonts w:ascii="Calibri" w:eastAsia="Calibri" w:hAnsi="Calibri"/>
                <w:b/>
              </w:rPr>
              <w:t>Dirigente per la Sicurezza</w:t>
            </w:r>
            <w:r w:rsidRPr="00B51E2D">
              <w:rPr>
                <w:rFonts w:ascii="Calibri" w:eastAsia="Calibri" w:hAnsi="Calibri"/>
              </w:rPr>
              <w:t>:</w:t>
            </w:r>
            <w:r w:rsidRPr="00B51E2D">
              <w:rPr>
                <w:rFonts w:ascii="Calibri" w:hAnsi="Calibri"/>
              </w:rPr>
              <w:t xml:space="preserve"> Direttore di Dipartimento</w:t>
            </w:r>
            <w:r>
              <w:rPr>
                <w:rFonts w:ascii="Calibri" w:hAnsi="Calibri"/>
              </w:rPr>
              <w:t xml:space="preserve"> di Ingegneria e Architettura</w:t>
            </w:r>
          </w:p>
        </w:tc>
      </w:tr>
      <w:tr w:rsidR="000E7BBD" w:rsidRPr="00B51E2D" w14:paraId="400A5058"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31846B04" w14:textId="77777777" w:rsidR="000E7BBD" w:rsidRPr="00B51E2D" w:rsidRDefault="000E7BBD" w:rsidP="009D0CD5">
            <w:pPr>
              <w:snapToGrid w:val="0"/>
              <w:jc w:val="both"/>
              <w:rPr>
                <w:rFonts w:ascii="Calibri" w:hAnsi="Calibri"/>
              </w:rPr>
            </w:pPr>
            <w:r w:rsidRPr="00B51E2D">
              <w:rPr>
                <w:rFonts w:ascii="Calibri" w:hAnsi="Calibri"/>
                <w:b/>
              </w:rPr>
              <w:t>SDL</w:t>
            </w:r>
            <w:r w:rsidRPr="00B51E2D">
              <w:rPr>
                <w:rFonts w:ascii="Calibri" w:hAnsi="Calibri"/>
              </w:rPr>
              <w:t>:</w:t>
            </w:r>
            <w:r w:rsidRPr="00B51E2D">
              <w:rPr>
                <w:rFonts w:ascii="Calibri" w:hAnsi="Calibri"/>
                <w:b/>
              </w:rPr>
              <w:t xml:space="preserve"> </w:t>
            </w:r>
            <w:r w:rsidRPr="00B51E2D">
              <w:rPr>
                <w:rFonts w:ascii="Calibri" w:hAnsi="Calibri"/>
              </w:rPr>
              <w:t>Scheda di Destinazione Lavorativa</w:t>
            </w:r>
          </w:p>
        </w:tc>
      </w:tr>
      <w:tr w:rsidR="000E7BBD" w:rsidRPr="00B51E2D" w14:paraId="667EC79A" w14:textId="77777777" w:rsidTr="009D0CD5">
        <w:trPr>
          <w:trHeight w:val="408"/>
        </w:trPr>
        <w:tc>
          <w:tcPr>
            <w:tcW w:w="9828" w:type="dxa"/>
            <w:tcBorders>
              <w:top w:val="single" w:sz="4" w:space="0" w:color="000000"/>
              <w:left w:val="single" w:sz="4" w:space="0" w:color="000000"/>
              <w:bottom w:val="single" w:sz="4" w:space="0" w:color="000000"/>
              <w:right w:val="single" w:sz="4" w:space="0" w:color="000000"/>
            </w:tcBorders>
          </w:tcPr>
          <w:p w14:paraId="66B91C47" w14:textId="77777777" w:rsidR="000E7BBD" w:rsidRPr="00B51E2D" w:rsidRDefault="000E7BBD" w:rsidP="009D0CD5">
            <w:pPr>
              <w:snapToGrid w:val="0"/>
              <w:rPr>
                <w:rFonts w:ascii="Calibri" w:eastAsia="Calibri" w:hAnsi="Calibri"/>
                <w:b/>
              </w:rPr>
            </w:pPr>
            <w:r>
              <w:rPr>
                <w:rFonts w:ascii="Calibri" w:eastAsia="Calibri" w:hAnsi="Calibri"/>
                <w:b/>
              </w:rPr>
              <w:t xml:space="preserve">Lavoratori: </w:t>
            </w:r>
            <w:r w:rsidRPr="00AD0284">
              <w:rPr>
                <w:rFonts w:ascii="Calibri" w:eastAsia="Calibri" w:hAnsi="Calibri"/>
                <w:bCs/>
              </w:rPr>
              <w:t xml:space="preserve">personale strutturato e non strutturato ad essi </w:t>
            </w:r>
            <w:r>
              <w:rPr>
                <w:rFonts w:ascii="Calibri" w:eastAsia="Calibri" w:hAnsi="Calibri"/>
                <w:bCs/>
              </w:rPr>
              <w:t xml:space="preserve">per legge </w:t>
            </w:r>
            <w:r w:rsidRPr="00AD0284">
              <w:rPr>
                <w:rFonts w:ascii="Calibri" w:eastAsia="Calibri" w:hAnsi="Calibri"/>
                <w:bCs/>
              </w:rPr>
              <w:t>equiparato</w:t>
            </w:r>
          </w:p>
        </w:tc>
      </w:tr>
      <w:tr w:rsidR="000E7BBD" w:rsidRPr="00B51E2D" w14:paraId="5A67CB55" w14:textId="77777777" w:rsidTr="009D0CD5">
        <w:trPr>
          <w:trHeight w:val="408"/>
        </w:trPr>
        <w:tc>
          <w:tcPr>
            <w:tcW w:w="9828" w:type="dxa"/>
            <w:tcBorders>
              <w:top w:val="single" w:sz="4" w:space="0" w:color="000000"/>
              <w:left w:val="single" w:sz="4" w:space="0" w:color="000000"/>
              <w:bottom w:val="single" w:sz="4" w:space="0" w:color="000000"/>
              <w:right w:val="single" w:sz="4" w:space="0" w:color="000000"/>
            </w:tcBorders>
          </w:tcPr>
          <w:p w14:paraId="28BC49CB" w14:textId="77777777" w:rsidR="000E7BBD" w:rsidRPr="00B51E2D" w:rsidRDefault="000E7BBD" w:rsidP="009D0CD5">
            <w:pPr>
              <w:snapToGrid w:val="0"/>
              <w:rPr>
                <w:rFonts w:ascii="Calibri" w:hAnsi="Calibri"/>
              </w:rPr>
            </w:pPr>
            <w:r w:rsidRPr="00B51E2D">
              <w:rPr>
                <w:rFonts w:ascii="Calibri" w:eastAsia="Calibri" w:hAnsi="Calibri"/>
                <w:b/>
              </w:rPr>
              <w:t>CE.SIS.LAV</w:t>
            </w:r>
            <w:r w:rsidRPr="00B51E2D">
              <w:rPr>
                <w:rFonts w:ascii="Calibri" w:eastAsia="Calibri" w:hAnsi="Calibri"/>
              </w:rPr>
              <w:t>:</w:t>
            </w:r>
            <w:r w:rsidRPr="00B51E2D">
              <w:rPr>
                <w:rFonts w:ascii="Calibri" w:eastAsia="Calibri" w:hAnsi="Calibri"/>
                <w:b/>
              </w:rPr>
              <w:t xml:space="preserve"> </w:t>
            </w:r>
            <w:r w:rsidRPr="00B51E2D">
              <w:rPr>
                <w:rFonts w:ascii="Calibri" w:eastAsia="Calibri" w:hAnsi="Calibri"/>
              </w:rPr>
              <w:t>Centro di Servizi per la Salute Igiene e Sicurezza nei luoghi di Lavoro</w:t>
            </w:r>
          </w:p>
        </w:tc>
      </w:tr>
      <w:tr w:rsidR="000E7BBD" w:rsidRPr="00B51E2D" w14:paraId="548D7D8E" w14:textId="77777777" w:rsidTr="009D0CD5">
        <w:trPr>
          <w:trHeight w:val="408"/>
        </w:trPr>
        <w:tc>
          <w:tcPr>
            <w:tcW w:w="9828" w:type="dxa"/>
            <w:tcBorders>
              <w:top w:val="single" w:sz="4" w:space="0" w:color="000000"/>
              <w:left w:val="single" w:sz="4" w:space="0" w:color="000000"/>
              <w:bottom w:val="single" w:sz="4" w:space="0" w:color="000000"/>
              <w:right w:val="single" w:sz="4" w:space="0" w:color="000000"/>
            </w:tcBorders>
          </w:tcPr>
          <w:p w14:paraId="5AF06CDF" w14:textId="77777777" w:rsidR="000E7BBD" w:rsidRPr="00B51E2D" w:rsidRDefault="000E7BBD" w:rsidP="009D0CD5">
            <w:pPr>
              <w:snapToGrid w:val="0"/>
              <w:rPr>
                <w:rFonts w:ascii="Calibri" w:eastAsia="Calibri" w:hAnsi="Calibri"/>
              </w:rPr>
            </w:pPr>
            <w:proofErr w:type="spellStart"/>
            <w:r w:rsidRPr="00B51E2D">
              <w:rPr>
                <w:rFonts w:ascii="Calibri" w:eastAsia="Calibri" w:hAnsi="Calibri"/>
                <w:b/>
              </w:rPr>
              <w:t>SMedPrev</w:t>
            </w:r>
            <w:proofErr w:type="spellEnd"/>
            <w:r w:rsidRPr="00B51E2D">
              <w:rPr>
                <w:rFonts w:ascii="Calibri" w:eastAsia="Calibri" w:hAnsi="Calibri"/>
              </w:rPr>
              <w:t>: Servizio di Medicina Preventiva dei Lavoratori</w:t>
            </w:r>
          </w:p>
        </w:tc>
      </w:tr>
      <w:tr w:rsidR="000E7BBD" w:rsidRPr="00B51E2D" w14:paraId="219B76DA" w14:textId="77777777" w:rsidTr="009D0CD5">
        <w:trPr>
          <w:trHeight w:val="408"/>
        </w:trPr>
        <w:tc>
          <w:tcPr>
            <w:tcW w:w="9828" w:type="dxa"/>
            <w:tcBorders>
              <w:top w:val="single" w:sz="4" w:space="0" w:color="000000"/>
              <w:left w:val="single" w:sz="4" w:space="0" w:color="000000"/>
              <w:bottom w:val="single" w:sz="4" w:space="0" w:color="000000"/>
              <w:right w:val="single" w:sz="4" w:space="0" w:color="000000"/>
            </w:tcBorders>
          </w:tcPr>
          <w:p w14:paraId="5316828F" w14:textId="77777777" w:rsidR="000E7BBD" w:rsidRPr="00B51E2D" w:rsidRDefault="000E7BBD" w:rsidP="009D0CD5">
            <w:pPr>
              <w:snapToGrid w:val="0"/>
              <w:jc w:val="both"/>
              <w:rPr>
                <w:rFonts w:ascii="Calibri" w:eastAsia="Calibri" w:hAnsi="Calibri"/>
              </w:rPr>
            </w:pPr>
            <w:r w:rsidRPr="00B51E2D">
              <w:rPr>
                <w:rFonts w:ascii="Calibri" w:eastAsia="Calibri" w:hAnsi="Calibri"/>
                <w:b/>
              </w:rPr>
              <w:t>SPP</w:t>
            </w:r>
            <w:r w:rsidRPr="00B51E2D">
              <w:rPr>
                <w:rFonts w:ascii="Calibri" w:eastAsia="Calibri" w:hAnsi="Calibri"/>
              </w:rPr>
              <w:t>: Servizio Prevenzione e Protezione</w:t>
            </w:r>
          </w:p>
        </w:tc>
      </w:tr>
      <w:tr w:rsidR="000E7BBD" w:rsidRPr="00B51E2D" w14:paraId="6B4D3270"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642B46EF" w14:textId="77777777" w:rsidR="000E7BBD" w:rsidRPr="00B51E2D" w:rsidRDefault="000E7BBD" w:rsidP="009D0CD5">
            <w:pPr>
              <w:pStyle w:val="Default"/>
              <w:rPr>
                <w:rFonts w:ascii="Calibri" w:hAnsi="Calibri"/>
              </w:rPr>
            </w:pPr>
            <w:proofErr w:type="spellStart"/>
            <w:r w:rsidRPr="00B51E2D">
              <w:rPr>
                <w:rFonts w:ascii="Calibri" w:hAnsi="Calibri"/>
                <w:b/>
              </w:rPr>
              <w:t>Co.Co.Co</w:t>
            </w:r>
            <w:r w:rsidRPr="00B51E2D">
              <w:rPr>
                <w:rFonts w:ascii="Calibri" w:hAnsi="Calibri"/>
              </w:rPr>
              <w:t>.</w:t>
            </w:r>
            <w:proofErr w:type="spellEnd"/>
            <w:r w:rsidRPr="00B51E2D">
              <w:rPr>
                <w:rFonts w:ascii="Calibri" w:hAnsi="Calibri"/>
              </w:rPr>
              <w:t xml:space="preserve">: Collaboratori Coordinati e Continuativi che svolgono attività </w:t>
            </w:r>
            <w:r>
              <w:rPr>
                <w:rFonts w:ascii="Calibri" w:hAnsi="Calibri"/>
              </w:rPr>
              <w:t xml:space="preserve">nell’ambito di progetti </w:t>
            </w:r>
            <w:r w:rsidRPr="00B51E2D">
              <w:rPr>
                <w:rFonts w:ascii="Calibri" w:hAnsi="Calibri"/>
              </w:rPr>
              <w:t>di ricerca</w:t>
            </w:r>
          </w:p>
        </w:tc>
      </w:tr>
      <w:tr w:rsidR="000E7BBD" w:rsidRPr="00B51E2D" w14:paraId="6806B6E3"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0B94D6F2" w14:textId="77777777" w:rsidR="000E7BBD" w:rsidRPr="00B51E2D" w:rsidRDefault="000E7BBD" w:rsidP="009D0CD5">
            <w:pPr>
              <w:pStyle w:val="Default"/>
              <w:rPr>
                <w:rFonts w:ascii="Calibri" w:hAnsi="Calibri"/>
              </w:rPr>
            </w:pPr>
            <w:r w:rsidRPr="00B51E2D">
              <w:rPr>
                <w:rFonts w:ascii="Calibri" w:hAnsi="Calibri"/>
                <w:b/>
              </w:rPr>
              <w:t>RADRL</w:t>
            </w:r>
            <w:r w:rsidRPr="00B51E2D">
              <w:rPr>
                <w:rFonts w:ascii="Calibri" w:hAnsi="Calibri"/>
              </w:rPr>
              <w:t>: Responsabile delle Attività Didattiche e di Ricerca</w:t>
            </w:r>
            <w:r>
              <w:rPr>
                <w:rFonts w:ascii="Calibri" w:hAnsi="Calibri"/>
              </w:rPr>
              <w:t xml:space="preserve"> in laboratorio</w:t>
            </w:r>
            <w:r w:rsidRPr="00B51E2D">
              <w:rPr>
                <w:rFonts w:ascii="Calibri" w:hAnsi="Calibri"/>
              </w:rPr>
              <w:t xml:space="preserve">, </w:t>
            </w:r>
            <w:r w:rsidRPr="00B51E2D">
              <w:t xml:space="preserve">come individuato dall’art. 5 del D.M. 363/1998 e recepito dall’art.1, comma 1, lettera e) del </w:t>
            </w:r>
            <w:r w:rsidRPr="00B51E2D">
              <w:rPr>
                <w:rFonts w:ascii="Calibri" w:hAnsi="Calibri"/>
              </w:rPr>
              <w:t>Regolamento per la sicurezza e la salute nei luoghi di lavoro dell’Università di Parma</w:t>
            </w:r>
          </w:p>
        </w:tc>
      </w:tr>
      <w:tr w:rsidR="000E7BBD" w:rsidRPr="00B51E2D" w14:paraId="5E201234"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64A30C69" w14:textId="77777777" w:rsidR="000E7BBD" w:rsidRPr="00B51E2D" w:rsidRDefault="000E7BBD" w:rsidP="009D0CD5">
            <w:pPr>
              <w:pStyle w:val="Default"/>
              <w:jc w:val="both"/>
              <w:rPr>
                <w:rFonts w:ascii="Calibri" w:hAnsi="Calibri"/>
              </w:rPr>
            </w:pPr>
            <w:r w:rsidRPr="00B51E2D">
              <w:rPr>
                <w:rFonts w:ascii="Calibri" w:eastAsia="Calibri" w:hAnsi="Calibri"/>
                <w:b/>
                <w:color w:val="auto"/>
              </w:rPr>
              <w:t>CD</w:t>
            </w:r>
            <w:r w:rsidRPr="00B51E2D">
              <w:rPr>
                <w:rFonts w:ascii="Calibri" w:eastAsia="Calibri" w:hAnsi="Calibri"/>
                <w:color w:val="auto"/>
              </w:rPr>
              <w:t>:</w:t>
            </w:r>
            <w:r w:rsidRPr="00B51E2D">
              <w:rPr>
                <w:rFonts w:ascii="Calibri" w:eastAsia="Calibri" w:hAnsi="Calibri"/>
                <w:b/>
              </w:rPr>
              <w:t xml:space="preserve"> </w:t>
            </w:r>
            <w:r w:rsidRPr="00B51E2D">
              <w:rPr>
                <w:rFonts w:ascii="Calibri" w:eastAsia="Calibri" w:hAnsi="Calibri"/>
              </w:rPr>
              <w:t xml:space="preserve">Coordinatore di un Corso di Dottorato di Ricerca del Dipartimento </w:t>
            </w:r>
          </w:p>
        </w:tc>
      </w:tr>
      <w:tr w:rsidR="000E7BBD" w:rsidRPr="00B51E2D" w14:paraId="03DA74B9"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0F672A9D" w14:textId="77777777" w:rsidR="000E7BBD" w:rsidRPr="007A2947" w:rsidRDefault="000E7BBD" w:rsidP="009D0CD5">
            <w:pPr>
              <w:pStyle w:val="Default"/>
              <w:jc w:val="both"/>
              <w:rPr>
                <w:b/>
              </w:rPr>
            </w:pPr>
            <w:r w:rsidRPr="007A2947">
              <w:rPr>
                <w:b/>
              </w:rPr>
              <w:t xml:space="preserve">RAMM: </w:t>
            </w:r>
            <w:r w:rsidRPr="007A2947">
              <w:rPr>
                <w:bCs/>
              </w:rPr>
              <w:t>Referente amministravo per la raccolta delle SDL e inoltro al RRT</w:t>
            </w:r>
          </w:p>
        </w:tc>
      </w:tr>
      <w:tr w:rsidR="000E7BBD" w:rsidRPr="00B51E2D" w14:paraId="526F0219"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6EBC8CB6" w14:textId="77777777" w:rsidR="000E7BBD" w:rsidRPr="00BF42BA" w:rsidRDefault="000E7BBD" w:rsidP="009D0CD5">
            <w:pPr>
              <w:pStyle w:val="Default"/>
              <w:jc w:val="both"/>
              <w:rPr>
                <w:rFonts w:ascii="Calibri" w:eastAsia="Calibri" w:hAnsi="Calibri"/>
              </w:rPr>
            </w:pPr>
            <w:r w:rsidRPr="00BF42BA">
              <w:rPr>
                <w:b/>
              </w:rPr>
              <w:t>RRT</w:t>
            </w:r>
            <w:r w:rsidRPr="00BF42BA">
              <w:t>:</w:t>
            </w:r>
            <w:r w:rsidRPr="00BF42BA">
              <w:rPr>
                <w:b/>
              </w:rPr>
              <w:t xml:space="preserve"> </w:t>
            </w:r>
            <w:r w:rsidRPr="00BF42BA">
              <w:t xml:space="preserve">Referente per il controllo e trasmissione delle SDL al SPP </w:t>
            </w:r>
          </w:p>
        </w:tc>
      </w:tr>
      <w:tr w:rsidR="000E7BBD" w:rsidRPr="00BB52E3" w14:paraId="16580C25"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07B06D26" w14:textId="77777777" w:rsidR="000E7BBD" w:rsidRPr="00471423" w:rsidRDefault="000E7BBD" w:rsidP="009D0CD5">
            <w:pPr>
              <w:autoSpaceDE w:val="0"/>
              <w:autoSpaceDN w:val="0"/>
              <w:adjustRightInd w:val="0"/>
              <w:jc w:val="both"/>
              <w:rPr>
                <w:rFonts w:ascii="Calibri" w:hAnsi="Calibri" w:cs="Calibri"/>
              </w:rPr>
            </w:pPr>
            <w:r w:rsidRPr="00B51E2D">
              <w:rPr>
                <w:b/>
              </w:rPr>
              <w:t>RAG</w:t>
            </w:r>
            <w:r>
              <w:rPr>
                <w:b/>
              </w:rPr>
              <w:t xml:space="preserve">: </w:t>
            </w:r>
            <w:r w:rsidRPr="00831F24">
              <w:rPr>
                <w:bCs/>
              </w:rPr>
              <w:t>Responsabile Amministrativo Gestionale delle</w:t>
            </w:r>
            <w:r>
              <w:rPr>
                <w:b/>
              </w:rPr>
              <w:t xml:space="preserve"> </w:t>
            </w:r>
            <w:r w:rsidRPr="00B51E2D">
              <w:rPr>
                <w:rFonts w:ascii="Calibri" w:hAnsi="Calibri" w:cs="Calibri"/>
              </w:rPr>
              <w:t>attività e funzioni amministrative, di competenza dipartimentale</w:t>
            </w:r>
            <w:r>
              <w:rPr>
                <w:rFonts w:ascii="Calibri" w:hAnsi="Calibri" w:cs="Calibri"/>
              </w:rPr>
              <w:t>.</w:t>
            </w:r>
          </w:p>
        </w:tc>
      </w:tr>
    </w:tbl>
    <w:p w14:paraId="4AD6A9E7" w14:textId="77777777" w:rsidR="000E7BBD" w:rsidRPr="0020131E" w:rsidRDefault="000E7BBD" w:rsidP="000E7BBD">
      <w:pPr>
        <w:ind w:firstLine="708"/>
        <w:jc w:val="both"/>
        <w:rPr>
          <w:rFonts w:ascii="Calibri" w:hAnsi="Calibri"/>
          <w:b/>
          <w:strike/>
        </w:rPr>
      </w:pPr>
    </w:p>
    <w:p w14:paraId="2840E12E" w14:textId="77777777" w:rsidR="000E7BBD" w:rsidRPr="00B51E2D" w:rsidRDefault="000E7BBD" w:rsidP="000E7BBD">
      <w:pPr>
        <w:rPr>
          <w:rFonts w:ascii="Calibri" w:hAnsi="Calibri"/>
          <w:b/>
          <w:i/>
          <w:sz w:val="28"/>
          <w:szCs w:val="28"/>
        </w:rPr>
      </w:pPr>
      <w:r w:rsidRPr="00B51E2D">
        <w:rPr>
          <w:rFonts w:ascii="Calibri" w:hAnsi="Calibri"/>
          <w:b/>
          <w:i/>
          <w:sz w:val="28"/>
          <w:szCs w:val="28"/>
        </w:rPr>
        <w:t>4. SOGGETTI COINVOLTI</w:t>
      </w:r>
    </w:p>
    <w:tbl>
      <w:tblPr>
        <w:tblW w:w="9828" w:type="dxa"/>
        <w:tblInd w:w="-25" w:type="dxa"/>
        <w:tblLayout w:type="fixed"/>
        <w:tblLook w:val="0000" w:firstRow="0" w:lastRow="0" w:firstColumn="0" w:lastColumn="0" w:noHBand="0" w:noVBand="0"/>
      </w:tblPr>
      <w:tblGrid>
        <w:gridCol w:w="9828"/>
      </w:tblGrid>
      <w:tr w:rsidR="000E7BBD" w:rsidRPr="00B51E2D" w14:paraId="3CB582BE" w14:textId="77777777" w:rsidTr="009D0CD5">
        <w:trPr>
          <w:trHeight w:val="935"/>
        </w:trPr>
        <w:tc>
          <w:tcPr>
            <w:tcW w:w="9828" w:type="dxa"/>
            <w:tcBorders>
              <w:top w:val="single" w:sz="4" w:space="0" w:color="000000"/>
              <w:left w:val="single" w:sz="4" w:space="0" w:color="000000"/>
              <w:bottom w:val="single" w:sz="4" w:space="0" w:color="000000"/>
              <w:right w:val="single" w:sz="4" w:space="0" w:color="000000"/>
            </w:tcBorders>
          </w:tcPr>
          <w:p w14:paraId="5C0B6884" w14:textId="77777777" w:rsidR="000E7BBD" w:rsidRPr="007A2947" w:rsidRDefault="000E7BBD" w:rsidP="009D0CD5">
            <w:pPr>
              <w:snapToGrid w:val="0"/>
              <w:jc w:val="both"/>
              <w:rPr>
                <w:rFonts w:ascii="Calibri" w:hAnsi="Calibri"/>
              </w:rPr>
            </w:pPr>
            <w:r w:rsidRPr="007A2947">
              <w:rPr>
                <w:rFonts w:ascii="Calibri" w:hAnsi="Calibri"/>
                <w:b/>
              </w:rPr>
              <w:t>Direttore di Dipartimento</w:t>
            </w:r>
            <w:r w:rsidRPr="007A2947">
              <w:rPr>
                <w:rFonts w:ascii="Calibri" w:hAnsi="Calibri"/>
              </w:rPr>
              <w:t>: coordina la gestione della raccolta delle SDL attraverso l’attribuzione di compiti e ruoli ai diversi operatori coinvolti; vigila sulla corretta gestione della procedura di raccolta delle SDL; valida e sottoscrive le SDL del personale strutturato</w:t>
            </w:r>
            <w:r>
              <w:rPr>
                <w:rFonts w:ascii="Calibri" w:hAnsi="Calibri"/>
              </w:rPr>
              <w:t xml:space="preserve"> o del personale non strutturato qualora se ne presenti la necessità.</w:t>
            </w:r>
          </w:p>
        </w:tc>
      </w:tr>
      <w:tr w:rsidR="000E7BBD" w:rsidRPr="00B51E2D" w14:paraId="466C39DA" w14:textId="77777777" w:rsidTr="009D0CD5">
        <w:trPr>
          <w:trHeight w:val="325"/>
        </w:trPr>
        <w:tc>
          <w:tcPr>
            <w:tcW w:w="9828" w:type="dxa"/>
            <w:tcBorders>
              <w:top w:val="single" w:sz="4" w:space="0" w:color="000000"/>
              <w:left w:val="single" w:sz="4" w:space="0" w:color="000000"/>
              <w:bottom w:val="single" w:sz="4" w:space="0" w:color="000000"/>
              <w:right w:val="single" w:sz="4" w:space="0" w:color="000000"/>
            </w:tcBorders>
          </w:tcPr>
          <w:p w14:paraId="1A65975B" w14:textId="77777777" w:rsidR="000E7BBD" w:rsidRPr="00B51E2D" w:rsidRDefault="000E7BBD" w:rsidP="009D0CD5">
            <w:pPr>
              <w:snapToGrid w:val="0"/>
              <w:jc w:val="both"/>
              <w:rPr>
                <w:rFonts w:ascii="Calibri" w:eastAsia="Calibri" w:hAnsi="Calibri"/>
                <w:b/>
              </w:rPr>
            </w:pPr>
            <w:r w:rsidRPr="00B51E2D">
              <w:rPr>
                <w:b/>
              </w:rPr>
              <w:t>RADRL</w:t>
            </w:r>
            <w:r w:rsidRPr="00B51E2D">
              <w:t xml:space="preserve">: compila e sottoscrive la SDL per il personale non strutturato che svolge attività di ricerca e la trasmette </w:t>
            </w:r>
            <w:r w:rsidRPr="008C4061">
              <w:t>al RAMM</w:t>
            </w:r>
            <w:r>
              <w:t>.</w:t>
            </w:r>
          </w:p>
        </w:tc>
      </w:tr>
      <w:tr w:rsidR="000E7BBD" w:rsidRPr="00B51E2D" w14:paraId="7418804D" w14:textId="77777777" w:rsidTr="009D0CD5">
        <w:trPr>
          <w:trHeight w:val="325"/>
        </w:trPr>
        <w:tc>
          <w:tcPr>
            <w:tcW w:w="9828" w:type="dxa"/>
            <w:tcBorders>
              <w:top w:val="single" w:sz="4" w:space="0" w:color="000000"/>
              <w:left w:val="single" w:sz="4" w:space="0" w:color="000000"/>
              <w:bottom w:val="single" w:sz="4" w:space="0" w:color="000000"/>
              <w:right w:val="single" w:sz="4" w:space="0" w:color="000000"/>
            </w:tcBorders>
          </w:tcPr>
          <w:p w14:paraId="40F43816" w14:textId="77777777" w:rsidR="000E7BBD" w:rsidRPr="00B51E2D" w:rsidRDefault="000E7BBD" w:rsidP="009D0CD5">
            <w:pPr>
              <w:snapToGrid w:val="0"/>
              <w:jc w:val="both"/>
            </w:pPr>
            <w:r w:rsidRPr="00B51E2D">
              <w:rPr>
                <w:b/>
              </w:rPr>
              <w:t>RAG</w:t>
            </w:r>
            <w:r w:rsidRPr="00B51E2D">
              <w:t>: collabora con il Direttore di Dipartimento nell’organizzazione della gestione della raccolta delle SDL</w:t>
            </w:r>
            <w:r>
              <w:t xml:space="preserve"> e nella corretta applicazione della procedura.</w:t>
            </w:r>
          </w:p>
        </w:tc>
      </w:tr>
      <w:tr w:rsidR="000E7BBD" w:rsidRPr="00B51E2D" w14:paraId="53F44094"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6AFF01C8" w14:textId="77777777" w:rsidR="000E7BBD" w:rsidRPr="00B51E2D" w:rsidRDefault="000E7BBD" w:rsidP="009D0CD5">
            <w:pPr>
              <w:snapToGrid w:val="0"/>
              <w:jc w:val="both"/>
              <w:rPr>
                <w:rFonts w:ascii="Calibri" w:eastAsia="Calibri" w:hAnsi="Calibri"/>
              </w:rPr>
            </w:pPr>
            <w:r w:rsidRPr="00B51E2D">
              <w:rPr>
                <w:rFonts w:ascii="Calibri" w:eastAsia="Calibri" w:hAnsi="Calibri"/>
                <w:b/>
              </w:rPr>
              <w:t xml:space="preserve">CD: </w:t>
            </w:r>
            <w:r w:rsidRPr="00B51E2D">
              <w:t xml:space="preserve">compila e sottoscrive la SDL per i dottorandi di ricerca afferenti al proprio Corso di Dottorato e la trasmette al </w:t>
            </w:r>
            <w:r>
              <w:t>RAMM.</w:t>
            </w:r>
          </w:p>
        </w:tc>
      </w:tr>
      <w:tr w:rsidR="000E7BBD" w:rsidRPr="008701E0" w14:paraId="2918C988"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5C5E4F65" w14:textId="77777777" w:rsidR="000E7BBD" w:rsidRPr="00B51E2D" w:rsidRDefault="000E7BBD" w:rsidP="009D0CD5">
            <w:pPr>
              <w:snapToGrid w:val="0"/>
              <w:jc w:val="both"/>
              <w:rPr>
                <w:b/>
                <w:shd w:val="clear" w:color="auto" w:fill="FFFFFF" w:themeFill="background1"/>
              </w:rPr>
            </w:pPr>
            <w:r w:rsidRPr="008C4061">
              <w:rPr>
                <w:b/>
                <w:shd w:val="clear" w:color="auto" w:fill="FFFFFF" w:themeFill="background1"/>
              </w:rPr>
              <w:t xml:space="preserve">RAMM: </w:t>
            </w:r>
            <w:r w:rsidRPr="008C4061">
              <w:t>richiedono</w:t>
            </w:r>
            <w:r w:rsidRPr="008C4061">
              <w:rPr>
                <w:b/>
              </w:rPr>
              <w:t xml:space="preserve"> </w:t>
            </w:r>
            <w:r w:rsidRPr="008C4061">
              <w:rPr>
                <w:bCs/>
              </w:rPr>
              <w:t>per conto del Direttore</w:t>
            </w:r>
            <w:r w:rsidRPr="008C4061">
              <w:rPr>
                <w:b/>
              </w:rPr>
              <w:t xml:space="preserve"> </w:t>
            </w:r>
            <w:r w:rsidRPr="008C4061">
              <w:t xml:space="preserve">la compilazione della SDL al personale strutturato e </w:t>
            </w:r>
            <w:r w:rsidRPr="008C4061">
              <w:rPr>
                <w:color w:val="000000" w:themeColor="text1"/>
              </w:rPr>
              <w:t xml:space="preserve">la compilazione della SDL del personale non strutturato al Responsabile di borsa/assegno/contratto </w:t>
            </w:r>
            <w:proofErr w:type="spellStart"/>
            <w:r w:rsidRPr="008C4061">
              <w:rPr>
                <w:color w:val="000000" w:themeColor="text1"/>
              </w:rPr>
              <w:t>Co.</w:t>
            </w:r>
            <w:proofErr w:type="gramStart"/>
            <w:r w:rsidRPr="008C4061">
              <w:rPr>
                <w:color w:val="000000" w:themeColor="text1"/>
              </w:rPr>
              <w:t>Co.Co</w:t>
            </w:r>
            <w:proofErr w:type="spellEnd"/>
            <w:proofErr w:type="gramEnd"/>
            <w:r w:rsidRPr="008C4061">
              <w:rPr>
                <w:color w:val="000000" w:themeColor="text1"/>
              </w:rPr>
              <w:t xml:space="preserve"> ovvero al Coordinatore del Dottorato di Ricerca, contestualmente alla presa di servizio, ne controllano il corretto inserimento dei riferimenti contrattuali e le inoltrano al RRT.</w:t>
            </w:r>
          </w:p>
        </w:tc>
      </w:tr>
      <w:tr w:rsidR="000E7BBD" w:rsidRPr="008701E0" w14:paraId="6BB74EB6"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36F83934" w14:textId="77777777" w:rsidR="000E7BBD" w:rsidRPr="00F566BD" w:rsidRDefault="000E7BBD" w:rsidP="009D0CD5">
            <w:pPr>
              <w:snapToGrid w:val="0"/>
              <w:jc w:val="both"/>
              <w:rPr>
                <w:rFonts w:ascii="Calibri" w:hAnsi="Calibri"/>
              </w:rPr>
            </w:pPr>
            <w:r w:rsidRPr="00B51E2D">
              <w:rPr>
                <w:b/>
                <w:shd w:val="clear" w:color="auto" w:fill="FFFFFF" w:themeFill="background1"/>
              </w:rPr>
              <w:lastRenderedPageBreak/>
              <w:t>RRT:</w:t>
            </w:r>
            <w:r w:rsidRPr="00B51E2D">
              <w:rPr>
                <w:b/>
              </w:rPr>
              <w:t xml:space="preserve"> </w:t>
            </w:r>
            <w:r>
              <w:rPr>
                <w:color w:val="000000" w:themeColor="text1"/>
              </w:rPr>
              <w:t>a seguito di controllo e validazione da parte del Direttore, t</w:t>
            </w:r>
            <w:r w:rsidRPr="00B51E2D">
              <w:rPr>
                <w:color w:val="000000" w:themeColor="text1"/>
              </w:rPr>
              <w:t>rasmette le SDL al Servi</w:t>
            </w:r>
            <w:r>
              <w:rPr>
                <w:color w:val="000000" w:themeColor="text1"/>
              </w:rPr>
              <w:t>z</w:t>
            </w:r>
            <w:r w:rsidRPr="00B51E2D">
              <w:rPr>
                <w:color w:val="000000" w:themeColor="text1"/>
              </w:rPr>
              <w:t>io Prevenzione e Protezione.</w:t>
            </w:r>
            <w:r>
              <w:rPr>
                <w:color w:val="000000" w:themeColor="text1"/>
              </w:rPr>
              <w:t xml:space="preserve"> </w:t>
            </w:r>
          </w:p>
        </w:tc>
      </w:tr>
    </w:tbl>
    <w:p w14:paraId="72539F9D" w14:textId="77777777" w:rsidR="000E7BBD" w:rsidRPr="005E5E01" w:rsidRDefault="000E7BBD" w:rsidP="000E7BBD">
      <w:pPr>
        <w:ind w:left="720"/>
        <w:rPr>
          <w:rFonts w:ascii="Calibri" w:hAnsi="Calibri"/>
          <w:b/>
          <w:sz w:val="32"/>
          <w:szCs w:val="32"/>
        </w:rPr>
      </w:pPr>
    </w:p>
    <w:p w14:paraId="0D1F41D9" w14:textId="77777777" w:rsidR="000E7BBD" w:rsidRDefault="000E7BBD" w:rsidP="000E7BBD">
      <w:pPr>
        <w:rPr>
          <w:rFonts w:ascii="Calibri" w:hAnsi="Calibri"/>
          <w:b/>
          <w:i/>
          <w:sz w:val="28"/>
          <w:szCs w:val="28"/>
        </w:rPr>
      </w:pPr>
      <w:r>
        <w:rPr>
          <w:rFonts w:ascii="Calibri" w:hAnsi="Calibri"/>
          <w:b/>
          <w:i/>
          <w:sz w:val="28"/>
          <w:szCs w:val="28"/>
        </w:rPr>
        <w:t>5</w:t>
      </w:r>
      <w:r w:rsidRPr="008E4E35">
        <w:rPr>
          <w:rFonts w:ascii="Calibri" w:hAnsi="Calibri"/>
          <w:b/>
          <w:i/>
          <w:sz w:val="28"/>
          <w:szCs w:val="28"/>
        </w:rPr>
        <w:t xml:space="preserve">. </w:t>
      </w:r>
      <w:r>
        <w:rPr>
          <w:rFonts w:ascii="Calibri" w:hAnsi="Calibri"/>
          <w:b/>
          <w:i/>
          <w:sz w:val="28"/>
          <w:szCs w:val="28"/>
        </w:rPr>
        <w:t xml:space="preserve">ITER PROCEDURALE E </w:t>
      </w:r>
      <w:r w:rsidRPr="008E4E35">
        <w:rPr>
          <w:rFonts w:ascii="Calibri" w:hAnsi="Calibri"/>
          <w:b/>
          <w:i/>
          <w:sz w:val="28"/>
          <w:szCs w:val="28"/>
        </w:rPr>
        <w:t>DESCRIZIONE DELLE ATTIVITA’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277"/>
      </w:tblGrid>
      <w:tr w:rsidR="000E7BBD" w:rsidRPr="0064690D" w14:paraId="11A75E6E" w14:textId="77777777" w:rsidTr="009D0CD5">
        <w:tc>
          <w:tcPr>
            <w:tcW w:w="2351" w:type="dxa"/>
            <w:shd w:val="clear" w:color="auto" w:fill="auto"/>
          </w:tcPr>
          <w:p w14:paraId="032DE665" w14:textId="77777777" w:rsidR="000E7BBD" w:rsidRDefault="000E7BBD" w:rsidP="009D0CD5">
            <w:pPr>
              <w:jc w:val="center"/>
              <w:rPr>
                <w:rFonts w:ascii="Calibri" w:eastAsia="Calibri" w:hAnsi="Calibri"/>
                <w:b/>
              </w:rPr>
            </w:pPr>
            <w:r w:rsidRPr="0064690D">
              <w:rPr>
                <w:rFonts w:ascii="Calibri" w:eastAsia="Calibri" w:hAnsi="Calibri"/>
                <w:b/>
              </w:rPr>
              <w:t>1.</w:t>
            </w:r>
          </w:p>
          <w:p w14:paraId="12EC6BE3" w14:textId="77777777" w:rsidR="000E7BBD" w:rsidRPr="00046443" w:rsidRDefault="000E7BBD" w:rsidP="009D0CD5">
            <w:pPr>
              <w:jc w:val="center"/>
              <w:rPr>
                <w:rFonts w:ascii="Calibri" w:eastAsia="Calibri" w:hAnsi="Calibri"/>
                <w:b/>
              </w:rPr>
            </w:pPr>
            <w:r>
              <w:rPr>
                <w:rFonts w:ascii="Calibri" w:eastAsia="Calibri" w:hAnsi="Calibri"/>
                <w:b/>
              </w:rPr>
              <w:t>RICHIESTA SDL</w:t>
            </w:r>
          </w:p>
        </w:tc>
        <w:tc>
          <w:tcPr>
            <w:tcW w:w="7277" w:type="dxa"/>
            <w:shd w:val="clear" w:color="auto" w:fill="auto"/>
          </w:tcPr>
          <w:p w14:paraId="12F3A9FA" w14:textId="77777777" w:rsidR="000E7BBD" w:rsidRPr="004A19B6" w:rsidRDefault="000E7BBD" w:rsidP="000E7BBD">
            <w:pPr>
              <w:pStyle w:val="Paragrafoelenco"/>
              <w:numPr>
                <w:ilvl w:val="0"/>
                <w:numId w:val="3"/>
              </w:numPr>
              <w:jc w:val="both"/>
            </w:pPr>
            <w:r w:rsidRPr="004A19B6">
              <w:t xml:space="preserve">Al momento della </w:t>
            </w:r>
            <w:r w:rsidRPr="004A19B6">
              <w:rPr>
                <w:b/>
              </w:rPr>
              <w:t>presa di servizio</w:t>
            </w:r>
            <w:r w:rsidRPr="004A19B6">
              <w:t xml:space="preserve"> o in corrispondenza di una </w:t>
            </w:r>
            <w:r w:rsidRPr="004A19B6">
              <w:rPr>
                <w:bCs/>
              </w:rPr>
              <w:t>sostanziale</w:t>
            </w:r>
            <w:r w:rsidRPr="004A19B6">
              <w:rPr>
                <w:b/>
              </w:rPr>
              <w:t xml:space="preserve"> </w:t>
            </w:r>
            <w:r w:rsidRPr="004A19B6">
              <w:t xml:space="preserve">modifica delle attività di lavoro di ogni </w:t>
            </w:r>
            <w:r w:rsidRPr="004A19B6">
              <w:rPr>
                <w:b/>
              </w:rPr>
              <w:t>docente/tecnico-amministrativo</w:t>
            </w:r>
            <w:r w:rsidRPr="004A19B6">
              <w:t xml:space="preserve"> i</w:t>
            </w:r>
            <w:r>
              <w:t>l</w:t>
            </w:r>
            <w:r w:rsidRPr="004A19B6">
              <w:t xml:space="preserve"> </w:t>
            </w:r>
            <w:r w:rsidRPr="004A19B6">
              <w:rPr>
                <w:b/>
                <w:bCs/>
              </w:rPr>
              <w:t>Referent</w:t>
            </w:r>
            <w:r>
              <w:rPr>
                <w:b/>
                <w:bCs/>
              </w:rPr>
              <w:t>e</w:t>
            </w:r>
            <w:r w:rsidRPr="004A19B6">
              <w:rPr>
                <w:b/>
                <w:bCs/>
              </w:rPr>
              <w:t xml:space="preserve"> amministrativ</w:t>
            </w:r>
            <w:r>
              <w:rPr>
                <w:b/>
                <w:bCs/>
              </w:rPr>
              <w:t>o</w:t>
            </w:r>
            <w:r w:rsidRPr="004A19B6">
              <w:t xml:space="preserve"> sentito il Direttore, richied</w:t>
            </w:r>
            <w:r>
              <w:t xml:space="preserve">e </w:t>
            </w:r>
            <w:r w:rsidRPr="004A19B6">
              <w:t>agli interessati la trasmissione della propria SDL compilata e sottoscritta.</w:t>
            </w:r>
          </w:p>
          <w:p w14:paraId="28CCA361" w14:textId="77777777" w:rsidR="000E7BBD" w:rsidRPr="004A19B6" w:rsidRDefault="000E7BBD" w:rsidP="000E7BBD">
            <w:pPr>
              <w:pStyle w:val="Paragrafoelenco"/>
              <w:numPr>
                <w:ilvl w:val="0"/>
                <w:numId w:val="3"/>
              </w:numPr>
              <w:jc w:val="both"/>
            </w:pPr>
            <w:r w:rsidRPr="004A19B6">
              <w:t xml:space="preserve">Al momento della </w:t>
            </w:r>
            <w:r w:rsidRPr="004A19B6">
              <w:rPr>
                <w:b/>
              </w:rPr>
              <w:t>presa di servizio</w:t>
            </w:r>
            <w:r w:rsidRPr="004A19B6">
              <w:t xml:space="preserve"> o in corrispondenza di una sostanziale modifica delle attività di lavoro di ogni </w:t>
            </w:r>
            <w:r w:rsidRPr="004A19B6">
              <w:rPr>
                <w:b/>
              </w:rPr>
              <w:t xml:space="preserve">assegnista di ricerca, borsista di ricerca </w:t>
            </w:r>
            <w:r w:rsidRPr="004A19B6">
              <w:t xml:space="preserve">o </w:t>
            </w:r>
            <w:r w:rsidRPr="004A19B6">
              <w:rPr>
                <w:b/>
                <w:bCs/>
              </w:rPr>
              <w:t>Co.co.co.</w:t>
            </w:r>
            <w:r w:rsidRPr="004A19B6">
              <w:t xml:space="preserve"> </w:t>
            </w:r>
            <w:r>
              <w:t xml:space="preserve">il </w:t>
            </w:r>
            <w:r w:rsidRPr="004A19B6">
              <w:rPr>
                <w:b/>
                <w:bCs/>
              </w:rPr>
              <w:t>Referent</w:t>
            </w:r>
            <w:r>
              <w:rPr>
                <w:b/>
                <w:bCs/>
              </w:rPr>
              <w:t>e</w:t>
            </w:r>
            <w:r w:rsidRPr="004A19B6">
              <w:rPr>
                <w:b/>
                <w:bCs/>
              </w:rPr>
              <w:t xml:space="preserve"> amministrativ</w:t>
            </w:r>
            <w:r>
              <w:rPr>
                <w:b/>
                <w:bCs/>
              </w:rPr>
              <w:t>o</w:t>
            </w:r>
            <w:r w:rsidRPr="004A19B6">
              <w:t xml:space="preserve"> richied</w:t>
            </w:r>
            <w:r>
              <w:t>e</w:t>
            </w:r>
            <w:r w:rsidRPr="004A19B6">
              <w:t xml:space="preserve"> l’invio della SDL relativa al neo-assegnista/borsista/</w:t>
            </w:r>
            <w:proofErr w:type="spellStart"/>
            <w:r w:rsidRPr="004A19B6">
              <w:t>Co.Co.Co.</w:t>
            </w:r>
            <w:proofErr w:type="spellEnd"/>
            <w:r w:rsidRPr="004A19B6">
              <w:t xml:space="preserve"> al RADRL.</w:t>
            </w:r>
          </w:p>
          <w:p w14:paraId="4DA4859F" w14:textId="77777777" w:rsidR="000E7BBD" w:rsidRPr="004A19B6" w:rsidRDefault="000E7BBD" w:rsidP="000E7BBD">
            <w:pPr>
              <w:pStyle w:val="Paragrafoelenco"/>
              <w:numPr>
                <w:ilvl w:val="0"/>
                <w:numId w:val="3"/>
              </w:numPr>
              <w:jc w:val="both"/>
            </w:pPr>
            <w:r w:rsidRPr="004A19B6">
              <w:t xml:space="preserve">Al momento della </w:t>
            </w:r>
            <w:r w:rsidRPr="004A19B6">
              <w:rPr>
                <w:b/>
              </w:rPr>
              <w:t>presa di servizio</w:t>
            </w:r>
            <w:r w:rsidRPr="004A19B6">
              <w:t xml:space="preserve"> o in corrispondenza di una sostanziale modifica delle attività di lavoro di ogni </w:t>
            </w:r>
            <w:r w:rsidRPr="004A19B6">
              <w:rPr>
                <w:b/>
              </w:rPr>
              <w:t>dottorando di ricerca</w:t>
            </w:r>
            <w:r w:rsidRPr="004A19B6">
              <w:t xml:space="preserve"> i</w:t>
            </w:r>
            <w:r>
              <w:t>l</w:t>
            </w:r>
            <w:r w:rsidRPr="004A19B6">
              <w:t xml:space="preserve"> </w:t>
            </w:r>
            <w:r w:rsidRPr="004A19B6">
              <w:rPr>
                <w:b/>
                <w:bCs/>
              </w:rPr>
              <w:t>Referent</w:t>
            </w:r>
            <w:r>
              <w:rPr>
                <w:b/>
                <w:bCs/>
              </w:rPr>
              <w:t>e</w:t>
            </w:r>
            <w:r w:rsidRPr="004A19B6">
              <w:rPr>
                <w:b/>
                <w:bCs/>
              </w:rPr>
              <w:t xml:space="preserve"> amministrativ</w:t>
            </w:r>
            <w:r>
              <w:rPr>
                <w:b/>
                <w:bCs/>
              </w:rPr>
              <w:t>o</w:t>
            </w:r>
            <w:r w:rsidRPr="004A19B6">
              <w:rPr>
                <w:b/>
                <w:bCs/>
              </w:rPr>
              <w:t xml:space="preserve"> </w:t>
            </w:r>
            <w:r w:rsidRPr="00154EF6">
              <w:t>richied</w:t>
            </w:r>
            <w:r>
              <w:t>e</w:t>
            </w:r>
            <w:r w:rsidRPr="004A19B6">
              <w:t xml:space="preserve"> al Coordinatore del Corso di Dottorato di Ricerca l’invio della SDL relativa al neo-dottorando (Allegato 1).</w:t>
            </w:r>
          </w:p>
          <w:p w14:paraId="3BA7063E" w14:textId="77777777" w:rsidR="000E7BBD" w:rsidRPr="004A19B6" w:rsidRDefault="000E7BBD" w:rsidP="000E7BBD">
            <w:pPr>
              <w:pStyle w:val="Paragrafoelenco"/>
              <w:numPr>
                <w:ilvl w:val="0"/>
                <w:numId w:val="3"/>
              </w:numPr>
              <w:jc w:val="both"/>
            </w:pPr>
            <w:r w:rsidRPr="004A19B6">
              <w:t xml:space="preserve">Al momento del </w:t>
            </w:r>
            <w:r w:rsidRPr="004A19B6">
              <w:rPr>
                <w:b/>
              </w:rPr>
              <w:t>rinnovo di una borsa/assegno di ricerca</w:t>
            </w:r>
            <w:r w:rsidRPr="004A19B6">
              <w:t xml:space="preserve"> il Referente Amministrativo verifica che l’attività lavorativa del borsista/assegnista non sia cambiata (Allegato 2) e provvede a trasmettere l’informazione relativa al rinnovo della borsa/assegno di ricerca al Servizio di Medicina Preventiva dei Lavoratori.  Nel caso l’attività lavorativa comporti rischi diversi da quelli segnalati in precedenza, richiederà al RADRL la compilazione di una nuova SDL che trasmetterà al RRT per l’inoltro al SPP.</w:t>
            </w:r>
          </w:p>
        </w:tc>
      </w:tr>
      <w:tr w:rsidR="000E7BBD" w:rsidRPr="0064690D" w14:paraId="3645950A" w14:textId="77777777" w:rsidTr="009D0CD5">
        <w:tc>
          <w:tcPr>
            <w:tcW w:w="2351" w:type="dxa"/>
            <w:shd w:val="clear" w:color="auto" w:fill="auto"/>
          </w:tcPr>
          <w:p w14:paraId="5CDE56A2" w14:textId="77777777" w:rsidR="000E7BBD" w:rsidRPr="0064690D" w:rsidRDefault="000E7BBD" w:rsidP="009D0CD5">
            <w:pPr>
              <w:jc w:val="center"/>
              <w:rPr>
                <w:rFonts w:ascii="Calibri" w:eastAsia="Calibri" w:hAnsi="Calibri"/>
                <w:b/>
              </w:rPr>
            </w:pPr>
            <w:r>
              <w:rPr>
                <w:rFonts w:ascii="Calibri" w:eastAsia="Calibri" w:hAnsi="Calibri"/>
                <w:b/>
              </w:rPr>
              <w:t>2</w:t>
            </w:r>
            <w:r w:rsidRPr="0064690D">
              <w:rPr>
                <w:rFonts w:ascii="Calibri" w:eastAsia="Calibri" w:hAnsi="Calibri"/>
                <w:b/>
              </w:rPr>
              <w:t>.</w:t>
            </w:r>
          </w:p>
          <w:p w14:paraId="58AE794A" w14:textId="77777777" w:rsidR="000E7BBD" w:rsidRPr="0064690D" w:rsidRDefault="000E7BBD" w:rsidP="009D0CD5">
            <w:pPr>
              <w:jc w:val="center"/>
              <w:rPr>
                <w:rFonts w:ascii="Calibri" w:eastAsia="Calibri" w:hAnsi="Calibri"/>
                <w:b/>
              </w:rPr>
            </w:pPr>
            <w:r w:rsidRPr="0064690D">
              <w:rPr>
                <w:rFonts w:ascii="Calibri" w:eastAsia="Calibri" w:hAnsi="Calibri"/>
                <w:b/>
              </w:rPr>
              <w:t xml:space="preserve">ACQUISIZIONE </w:t>
            </w:r>
            <w:r>
              <w:rPr>
                <w:rFonts w:ascii="Calibri" w:eastAsia="Calibri" w:hAnsi="Calibri"/>
                <w:b/>
              </w:rPr>
              <w:t>SDL</w:t>
            </w:r>
          </w:p>
        </w:tc>
        <w:tc>
          <w:tcPr>
            <w:tcW w:w="7277" w:type="dxa"/>
            <w:shd w:val="clear" w:color="auto" w:fill="auto"/>
          </w:tcPr>
          <w:p w14:paraId="386FF010" w14:textId="77777777" w:rsidR="000E7BBD" w:rsidRPr="004A19B6" w:rsidRDefault="000E7BBD" w:rsidP="000E7BBD">
            <w:pPr>
              <w:pStyle w:val="Paragrafoelenco"/>
              <w:numPr>
                <w:ilvl w:val="0"/>
                <w:numId w:val="4"/>
              </w:numPr>
              <w:spacing w:after="0" w:line="240" w:lineRule="auto"/>
              <w:jc w:val="both"/>
              <w:rPr>
                <w:rFonts w:ascii="Calibri" w:eastAsia="Calibri" w:hAnsi="Calibri"/>
              </w:rPr>
            </w:pPr>
            <w:r w:rsidRPr="004A19B6">
              <w:rPr>
                <w:rFonts w:ascii="Calibri" w:eastAsia="Calibri" w:hAnsi="Calibri"/>
                <w:b/>
              </w:rPr>
              <w:t>Docenti e tecnici-amministrativi</w:t>
            </w:r>
            <w:r w:rsidRPr="004A19B6">
              <w:rPr>
                <w:rFonts w:ascii="Calibri" w:eastAsia="Calibri" w:hAnsi="Calibri"/>
              </w:rPr>
              <w:t xml:space="preserve"> inviano la propria SDL, compilata in ogni parte e sottoscritta, a</w:t>
            </w:r>
            <w:r>
              <w:rPr>
                <w:rFonts w:ascii="Calibri" w:eastAsia="Calibri" w:hAnsi="Calibri"/>
              </w:rPr>
              <w:t>l</w:t>
            </w:r>
            <w:r w:rsidRPr="004A19B6">
              <w:rPr>
                <w:rFonts w:ascii="Calibri" w:eastAsia="Calibri" w:hAnsi="Calibri"/>
              </w:rPr>
              <w:t xml:space="preserve"> Referent</w:t>
            </w:r>
            <w:r>
              <w:rPr>
                <w:rFonts w:ascii="Calibri" w:eastAsia="Calibri" w:hAnsi="Calibri"/>
              </w:rPr>
              <w:t>e</w:t>
            </w:r>
            <w:r w:rsidRPr="004A19B6">
              <w:rPr>
                <w:rFonts w:ascii="Calibri" w:eastAsia="Calibri" w:hAnsi="Calibri"/>
              </w:rPr>
              <w:t xml:space="preserve"> amministrativ</w:t>
            </w:r>
            <w:r>
              <w:rPr>
                <w:rFonts w:ascii="Calibri" w:eastAsia="Calibri" w:hAnsi="Calibri"/>
              </w:rPr>
              <w:t>o</w:t>
            </w:r>
            <w:r w:rsidRPr="004A19B6">
              <w:rPr>
                <w:rFonts w:ascii="Calibri" w:eastAsia="Calibri" w:hAnsi="Calibri"/>
              </w:rPr>
              <w:t xml:space="preserve"> che, dopo un controllo del corretto inserimento dei riferimenti contrattuali la inoltra</w:t>
            </w:r>
            <w:r>
              <w:rPr>
                <w:rFonts w:ascii="Calibri" w:eastAsia="Calibri" w:hAnsi="Calibri"/>
              </w:rPr>
              <w:t xml:space="preserve"> </w:t>
            </w:r>
            <w:r w:rsidRPr="004A19B6">
              <w:rPr>
                <w:rFonts w:ascii="Calibri" w:eastAsia="Calibri" w:hAnsi="Calibri"/>
              </w:rPr>
              <w:t>al Referente;</w:t>
            </w:r>
          </w:p>
          <w:p w14:paraId="39596A08" w14:textId="77777777" w:rsidR="000E7BBD" w:rsidRPr="004D36A6" w:rsidRDefault="000E7BBD" w:rsidP="000E7BBD">
            <w:pPr>
              <w:pStyle w:val="Paragrafoelenco"/>
              <w:numPr>
                <w:ilvl w:val="0"/>
                <w:numId w:val="4"/>
              </w:numPr>
              <w:spacing w:after="0" w:line="240" w:lineRule="auto"/>
              <w:jc w:val="both"/>
              <w:rPr>
                <w:rFonts w:ascii="Calibri" w:eastAsia="Calibri" w:hAnsi="Calibri"/>
              </w:rPr>
            </w:pPr>
            <w:r w:rsidRPr="004A19B6">
              <w:rPr>
                <w:rFonts w:ascii="Calibri" w:eastAsia="Calibri" w:hAnsi="Calibri"/>
                <w:b/>
              </w:rPr>
              <w:t>RADRL e CD</w:t>
            </w:r>
            <w:r w:rsidRPr="004A19B6">
              <w:rPr>
                <w:rFonts w:ascii="Calibri" w:eastAsia="Calibri" w:hAnsi="Calibri"/>
              </w:rPr>
              <w:t xml:space="preserve"> inviano le SDL, compilate in ogni parte e sottoscritte (sia da loro che dal personale non strutturato da loro coordinato) </w:t>
            </w:r>
            <w:r w:rsidRPr="004A19B6">
              <w:t>a</w:t>
            </w:r>
            <w:r>
              <w:t>l</w:t>
            </w:r>
            <w:r w:rsidRPr="004A19B6">
              <w:t xml:space="preserve"> Referent</w:t>
            </w:r>
            <w:r>
              <w:t>e</w:t>
            </w:r>
            <w:r w:rsidRPr="004A19B6">
              <w:t xml:space="preserve"> amministrativ</w:t>
            </w:r>
            <w:r>
              <w:t>o</w:t>
            </w:r>
            <w:r w:rsidRPr="004A19B6">
              <w:t xml:space="preserve"> che, dopo un controllo del corretto inserimento dei</w:t>
            </w:r>
            <w:r>
              <w:t xml:space="preserve"> </w:t>
            </w:r>
            <w:r w:rsidRPr="004A19B6">
              <w:t>riferiment</w:t>
            </w:r>
            <w:r>
              <w:t>i</w:t>
            </w:r>
            <w:r w:rsidRPr="004A19B6">
              <w:t xml:space="preserve"> contrattuali le inoltr</w:t>
            </w:r>
            <w:r>
              <w:t xml:space="preserve">a </w:t>
            </w:r>
            <w:r w:rsidRPr="004A19B6">
              <w:t>al Referente;</w:t>
            </w:r>
          </w:p>
        </w:tc>
      </w:tr>
      <w:tr w:rsidR="000E7BBD" w:rsidRPr="0064690D" w14:paraId="76F5540B" w14:textId="77777777" w:rsidTr="009D0CD5">
        <w:tc>
          <w:tcPr>
            <w:tcW w:w="2351" w:type="dxa"/>
            <w:shd w:val="clear" w:color="auto" w:fill="auto"/>
          </w:tcPr>
          <w:p w14:paraId="26737C32" w14:textId="77777777" w:rsidR="000E7BBD" w:rsidRPr="008B00F1" w:rsidRDefault="000E7BBD" w:rsidP="009D0CD5">
            <w:pPr>
              <w:jc w:val="center"/>
              <w:rPr>
                <w:rFonts w:ascii="Calibri" w:eastAsia="Calibri" w:hAnsi="Calibri"/>
                <w:b/>
              </w:rPr>
            </w:pPr>
            <w:r w:rsidRPr="008B00F1">
              <w:rPr>
                <w:rFonts w:ascii="Calibri" w:eastAsia="Calibri" w:hAnsi="Calibri"/>
                <w:b/>
              </w:rPr>
              <w:t>3.</w:t>
            </w:r>
          </w:p>
          <w:p w14:paraId="377062A8" w14:textId="77777777" w:rsidR="000E7BBD" w:rsidRPr="008B00F1" w:rsidRDefault="000E7BBD" w:rsidP="009D0CD5">
            <w:pPr>
              <w:jc w:val="center"/>
              <w:rPr>
                <w:rFonts w:ascii="Calibri" w:eastAsia="Calibri" w:hAnsi="Calibri"/>
                <w:b/>
              </w:rPr>
            </w:pPr>
            <w:r w:rsidRPr="008B00F1">
              <w:rPr>
                <w:rFonts w:ascii="Calibri" w:eastAsia="Calibri" w:hAnsi="Calibri"/>
                <w:b/>
              </w:rPr>
              <w:t xml:space="preserve">CONTROLLO </w:t>
            </w:r>
            <w:r>
              <w:rPr>
                <w:rFonts w:ascii="Calibri" w:eastAsia="Calibri" w:hAnsi="Calibri"/>
                <w:b/>
              </w:rPr>
              <w:t>FORMALE</w:t>
            </w:r>
          </w:p>
          <w:p w14:paraId="6D858E5C" w14:textId="77777777" w:rsidR="000E7BBD" w:rsidRPr="008B00F1" w:rsidRDefault="000E7BBD" w:rsidP="009D0CD5">
            <w:pPr>
              <w:jc w:val="center"/>
              <w:rPr>
                <w:rFonts w:ascii="Calibri" w:eastAsia="Calibri" w:hAnsi="Calibri"/>
                <w:b/>
              </w:rPr>
            </w:pPr>
            <w:r w:rsidRPr="008B00F1">
              <w:rPr>
                <w:rFonts w:ascii="Calibri" w:eastAsia="Calibri" w:hAnsi="Calibri"/>
                <w:b/>
              </w:rPr>
              <w:t>E FIRMA DEL DIRETTORE</w:t>
            </w:r>
          </w:p>
        </w:tc>
        <w:tc>
          <w:tcPr>
            <w:tcW w:w="7277" w:type="dxa"/>
            <w:shd w:val="clear" w:color="auto" w:fill="auto"/>
          </w:tcPr>
          <w:p w14:paraId="37B35CA1" w14:textId="77777777" w:rsidR="000E7BBD" w:rsidRPr="00AF2AB7" w:rsidRDefault="000E7BBD" w:rsidP="009D0CD5">
            <w:pPr>
              <w:jc w:val="both"/>
            </w:pPr>
            <w:r>
              <w:t xml:space="preserve">Il Referente, a seguito di controllo sulla presenza di tutti i dati, gli allegati e le firme, sottopone </w:t>
            </w:r>
            <w:r w:rsidRPr="00AF2AB7">
              <w:t>al Direttore la SDL per la validazione e sottoscrizione.</w:t>
            </w:r>
          </w:p>
        </w:tc>
      </w:tr>
      <w:tr w:rsidR="000E7BBD" w:rsidRPr="0064690D" w14:paraId="5A983305" w14:textId="77777777" w:rsidTr="009D0CD5">
        <w:tc>
          <w:tcPr>
            <w:tcW w:w="2351" w:type="dxa"/>
            <w:shd w:val="clear" w:color="auto" w:fill="auto"/>
          </w:tcPr>
          <w:p w14:paraId="3CA615BE" w14:textId="77777777" w:rsidR="000E7BBD" w:rsidRDefault="000E7BBD" w:rsidP="009D0CD5">
            <w:pPr>
              <w:jc w:val="center"/>
              <w:rPr>
                <w:rFonts w:ascii="Calibri" w:eastAsia="Calibri" w:hAnsi="Calibri"/>
                <w:b/>
              </w:rPr>
            </w:pPr>
            <w:r>
              <w:rPr>
                <w:rFonts w:ascii="Calibri" w:eastAsia="Calibri" w:hAnsi="Calibri"/>
                <w:b/>
              </w:rPr>
              <w:t>4.</w:t>
            </w:r>
          </w:p>
          <w:p w14:paraId="4A9CFBA8" w14:textId="77777777" w:rsidR="000E7BBD" w:rsidRDefault="000E7BBD" w:rsidP="009D0CD5">
            <w:pPr>
              <w:jc w:val="center"/>
              <w:rPr>
                <w:rFonts w:ascii="Calibri" w:eastAsia="Calibri" w:hAnsi="Calibri"/>
                <w:b/>
              </w:rPr>
            </w:pPr>
            <w:r>
              <w:rPr>
                <w:rFonts w:ascii="Calibri" w:eastAsia="Calibri" w:hAnsi="Calibri"/>
                <w:b/>
              </w:rPr>
              <w:t>TRASMISSIONE DELLE SDL AL SPP</w:t>
            </w:r>
          </w:p>
        </w:tc>
        <w:tc>
          <w:tcPr>
            <w:tcW w:w="7277" w:type="dxa"/>
            <w:shd w:val="clear" w:color="auto" w:fill="auto"/>
          </w:tcPr>
          <w:p w14:paraId="036F2983" w14:textId="77777777" w:rsidR="000E7BBD" w:rsidRPr="007B48B0" w:rsidRDefault="000E7BBD" w:rsidP="009D0CD5">
            <w:pPr>
              <w:jc w:val="both"/>
              <w:rPr>
                <w:rFonts w:ascii="Calibri" w:eastAsia="Calibri" w:hAnsi="Calibri"/>
              </w:rPr>
            </w:pPr>
            <w:r>
              <w:rPr>
                <w:rFonts w:ascii="Calibri" w:eastAsia="Calibri" w:hAnsi="Calibri"/>
              </w:rPr>
              <w:t xml:space="preserve">Il RRT </w:t>
            </w:r>
            <w:r w:rsidRPr="007B48B0">
              <w:rPr>
                <w:rFonts w:ascii="Calibri" w:eastAsia="Calibri" w:hAnsi="Calibri"/>
              </w:rPr>
              <w:t>trasmette l</w:t>
            </w:r>
            <w:r>
              <w:rPr>
                <w:rFonts w:ascii="Calibri" w:eastAsia="Calibri" w:hAnsi="Calibri"/>
              </w:rPr>
              <w:t>e</w:t>
            </w:r>
            <w:r w:rsidRPr="007B48B0">
              <w:rPr>
                <w:rFonts w:ascii="Calibri" w:eastAsia="Calibri" w:hAnsi="Calibri"/>
              </w:rPr>
              <w:t xml:space="preserve"> SDL al SPP</w:t>
            </w:r>
            <w:r>
              <w:rPr>
                <w:rFonts w:ascii="Calibri" w:eastAsia="Calibri" w:hAnsi="Calibri"/>
              </w:rPr>
              <w:t xml:space="preserve"> (</w:t>
            </w:r>
            <w:hyperlink r:id="rId13" w:history="1">
              <w:r w:rsidRPr="004021CD">
                <w:rPr>
                  <w:rStyle w:val="Collegamentoipertestuale"/>
                  <w:rFonts w:ascii="Calibri" w:eastAsia="Calibri" w:hAnsi="Calibri"/>
                </w:rPr>
                <w:t>spp@unipr.it</w:t>
              </w:r>
            </w:hyperlink>
            <w:r>
              <w:rPr>
                <w:rFonts w:ascii="Calibri" w:eastAsia="Calibri" w:hAnsi="Calibri"/>
              </w:rPr>
              <w:t>) c</w:t>
            </w:r>
            <w:r w:rsidRPr="00127629">
              <w:rPr>
                <w:rFonts w:ascii="Calibri" w:eastAsia="Calibri" w:hAnsi="Calibri"/>
              </w:rPr>
              <w:t>he, dopo gli opportuni controlli di competenza, provvede a trasm</w:t>
            </w:r>
            <w:r>
              <w:rPr>
                <w:rFonts w:ascii="Calibri" w:eastAsia="Calibri" w:hAnsi="Calibri"/>
              </w:rPr>
              <w:t>etterle</w:t>
            </w:r>
            <w:r w:rsidRPr="00127629">
              <w:rPr>
                <w:rFonts w:ascii="Calibri" w:eastAsia="Calibri" w:hAnsi="Calibri"/>
              </w:rPr>
              <w:t xml:space="preserve"> al Servizio di Medicina Preventiva dei Lavoratori (</w:t>
            </w:r>
            <w:hyperlink r:id="rId14" w:history="1">
              <w:r w:rsidRPr="001D14D9">
                <w:rPr>
                  <w:rStyle w:val="Collegamentoipertestuale"/>
                  <w:rFonts w:ascii="Calibri" w:eastAsia="Calibri" w:hAnsi="Calibri"/>
                </w:rPr>
                <w:t>smedprev@unipr.it</w:t>
              </w:r>
            </w:hyperlink>
            <w:r w:rsidRPr="00127629">
              <w:rPr>
                <w:rFonts w:ascii="Calibri" w:eastAsia="Calibri" w:hAnsi="Calibri"/>
              </w:rPr>
              <w:t>)</w:t>
            </w:r>
          </w:p>
        </w:tc>
      </w:tr>
      <w:tr w:rsidR="000E7BBD" w:rsidRPr="0064690D" w14:paraId="498978E4" w14:textId="77777777" w:rsidTr="009D0CD5">
        <w:tc>
          <w:tcPr>
            <w:tcW w:w="2351" w:type="dxa"/>
            <w:shd w:val="clear" w:color="auto" w:fill="auto"/>
          </w:tcPr>
          <w:p w14:paraId="1BEA3C02" w14:textId="77777777" w:rsidR="000E7BBD" w:rsidRDefault="000E7BBD" w:rsidP="009D0CD5">
            <w:pPr>
              <w:jc w:val="center"/>
              <w:rPr>
                <w:rFonts w:ascii="Calibri" w:eastAsia="Calibri" w:hAnsi="Calibri"/>
                <w:b/>
              </w:rPr>
            </w:pPr>
            <w:r>
              <w:rPr>
                <w:rFonts w:ascii="Calibri" w:eastAsia="Calibri" w:hAnsi="Calibri"/>
                <w:b/>
              </w:rPr>
              <w:lastRenderedPageBreak/>
              <w:t>5.</w:t>
            </w:r>
          </w:p>
          <w:p w14:paraId="040CCF81" w14:textId="77777777" w:rsidR="000E7BBD" w:rsidRDefault="000E7BBD" w:rsidP="009D0CD5">
            <w:pPr>
              <w:jc w:val="center"/>
              <w:rPr>
                <w:rFonts w:ascii="Calibri" w:eastAsia="Calibri" w:hAnsi="Calibri"/>
                <w:b/>
              </w:rPr>
            </w:pPr>
            <w:r>
              <w:rPr>
                <w:rFonts w:ascii="Calibri" w:eastAsia="Calibri" w:hAnsi="Calibri"/>
                <w:b/>
              </w:rPr>
              <w:t>CHIUSURA DELLA PROCEDURA INTERNA AL DIPARTIMENTO</w:t>
            </w:r>
          </w:p>
        </w:tc>
        <w:tc>
          <w:tcPr>
            <w:tcW w:w="7277" w:type="dxa"/>
            <w:shd w:val="clear" w:color="auto" w:fill="auto"/>
          </w:tcPr>
          <w:p w14:paraId="7A8132DE" w14:textId="77777777" w:rsidR="000E7BBD" w:rsidRPr="009B1EF4" w:rsidRDefault="000E7BBD" w:rsidP="009D0CD5">
            <w:pPr>
              <w:jc w:val="both"/>
              <w:rPr>
                <w:rFonts w:ascii="Calibri" w:eastAsia="Calibri" w:hAnsi="Calibri"/>
              </w:rPr>
            </w:pPr>
            <w:r>
              <w:rPr>
                <w:rFonts w:ascii="Calibri" w:eastAsia="Calibri" w:hAnsi="Calibri"/>
              </w:rPr>
              <w:t xml:space="preserve">Il RRT </w:t>
            </w:r>
            <w:r w:rsidRPr="009B1EF4">
              <w:rPr>
                <w:rFonts w:ascii="Calibri" w:eastAsia="Calibri" w:hAnsi="Calibri"/>
              </w:rPr>
              <w:t>risponde ad eventuali richieste di chiarimento da parte del SPP relative alla SDL trasmessa</w:t>
            </w:r>
            <w:r>
              <w:rPr>
                <w:rFonts w:ascii="Calibri" w:eastAsia="Calibri" w:hAnsi="Calibri"/>
              </w:rPr>
              <w:t xml:space="preserve"> e provvede ad archiviazione ed eventuale conservazione della </w:t>
            </w:r>
            <w:r w:rsidRPr="009B1EF4">
              <w:rPr>
                <w:rFonts w:ascii="Calibri" w:eastAsia="Calibri" w:hAnsi="Calibri"/>
              </w:rPr>
              <w:t>SDL trasmessa.</w:t>
            </w:r>
          </w:p>
        </w:tc>
      </w:tr>
    </w:tbl>
    <w:p w14:paraId="39EFA19D" w14:textId="77777777" w:rsidR="000E7BBD" w:rsidRDefault="000E7BBD" w:rsidP="000E7BBD">
      <w:pPr>
        <w:rPr>
          <w:rFonts w:ascii="Calibri" w:hAnsi="Calibri"/>
          <w:b/>
          <w:sz w:val="32"/>
          <w:szCs w:val="32"/>
        </w:rPr>
      </w:pPr>
    </w:p>
    <w:p w14:paraId="3917D542" w14:textId="77777777" w:rsidR="000E7BBD" w:rsidRPr="008E4E35" w:rsidRDefault="000E7BBD" w:rsidP="000E7BBD">
      <w:pPr>
        <w:rPr>
          <w:rFonts w:ascii="Calibri" w:hAnsi="Calibri"/>
          <w:b/>
          <w:i/>
          <w:sz w:val="28"/>
          <w:szCs w:val="28"/>
        </w:rPr>
      </w:pPr>
      <w:r>
        <w:rPr>
          <w:rFonts w:ascii="Calibri" w:hAnsi="Calibri"/>
          <w:b/>
          <w:i/>
          <w:sz w:val="28"/>
          <w:szCs w:val="28"/>
        </w:rPr>
        <w:t>6. PUBBLICAZIONE</w:t>
      </w:r>
    </w:p>
    <w:tbl>
      <w:tblPr>
        <w:tblW w:w="9828" w:type="dxa"/>
        <w:tblInd w:w="-25" w:type="dxa"/>
        <w:tblLayout w:type="fixed"/>
        <w:tblLook w:val="0000" w:firstRow="0" w:lastRow="0" w:firstColumn="0" w:lastColumn="0" w:noHBand="0" w:noVBand="0"/>
      </w:tblPr>
      <w:tblGrid>
        <w:gridCol w:w="9828"/>
      </w:tblGrid>
      <w:tr w:rsidR="000E7BBD" w:rsidRPr="002742B5" w14:paraId="28DE9053" w14:textId="77777777" w:rsidTr="009D0CD5">
        <w:tc>
          <w:tcPr>
            <w:tcW w:w="9828" w:type="dxa"/>
            <w:tcBorders>
              <w:top w:val="single" w:sz="4" w:space="0" w:color="000000"/>
              <w:left w:val="single" w:sz="4" w:space="0" w:color="000000"/>
              <w:bottom w:val="single" w:sz="4" w:space="0" w:color="000000"/>
              <w:right w:val="single" w:sz="4" w:space="0" w:color="000000"/>
            </w:tcBorders>
          </w:tcPr>
          <w:p w14:paraId="625D1AEB" w14:textId="77777777" w:rsidR="000E7BBD" w:rsidRPr="002742B5" w:rsidRDefault="000E7BBD" w:rsidP="009D0CD5">
            <w:pPr>
              <w:tabs>
                <w:tab w:val="left" w:pos="9214"/>
              </w:tabs>
              <w:suppressAutoHyphens/>
              <w:rPr>
                <w:rFonts w:ascii="Calibri" w:hAnsi="Calibri"/>
              </w:rPr>
            </w:pPr>
            <w:r w:rsidRPr="002742B5">
              <w:rPr>
                <w:rFonts w:ascii="Calibri" w:hAnsi="Calibri"/>
                <w:lang w:eastAsia="ar-SA"/>
              </w:rPr>
              <w:t>A seguito della approvazione</w:t>
            </w:r>
            <w:r>
              <w:rPr>
                <w:rFonts w:ascii="Calibri" w:hAnsi="Calibri"/>
                <w:lang w:eastAsia="ar-SA"/>
              </w:rPr>
              <w:t xml:space="preserve"> </w:t>
            </w:r>
            <w:r w:rsidRPr="002742B5">
              <w:rPr>
                <w:rFonts w:ascii="Calibri" w:hAnsi="Calibri"/>
                <w:lang w:eastAsia="ar-SA"/>
              </w:rPr>
              <w:t xml:space="preserve">degli </w:t>
            </w:r>
            <w:r>
              <w:rPr>
                <w:rFonts w:ascii="Calibri" w:hAnsi="Calibri"/>
                <w:lang w:eastAsia="ar-SA"/>
              </w:rPr>
              <w:t>O</w:t>
            </w:r>
            <w:r w:rsidRPr="002742B5">
              <w:rPr>
                <w:rFonts w:ascii="Calibri" w:hAnsi="Calibri"/>
                <w:lang w:eastAsia="ar-SA"/>
              </w:rPr>
              <w:t>rgani di governo del Dipartimento</w:t>
            </w:r>
            <w:r>
              <w:rPr>
                <w:rFonts w:ascii="Calibri" w:hAnsi="Calibri"/>
                <w:lang w:eastAsia="ar-SA"/>
              </w:rPr>
              <w:t xml:space="preserve"> di Ingegneria e Architettura</w:t>
            </w:r>
            <w:r w:rsidRPr="002742B5">
              <w:rPr>
                <w:rFonts w:ascii="Calibri" w:hAnsi="Calibri"/>
                <w:lang w:eastAsia="ar-SA"/>
              </w:rPr>
              <w:t xml:space="preserve"> la procedura è pubblicata sul sito web del Dipartimento</w:t>
            </w:r>
            <w:r>
              <w:rPr>
                <w:rFonts w:ascii="Calibri" w:hAnsi="Calibri"/>
                <w:lang w:eastAsia="ar-SA"/>
              </w:rPr>
              <w:t>.</w:t>
            </w:r>
          </w:p>
        </w:tc>
      </w:tr>
    </w:tbl>
    <w:p w14:paraId="7D5389A7" w14:textId="77777777" w:rsidR="000E7BBD" w:rsidRDefault="000E7BBD" w:rsidP="000E7BBD">
      <w:pPr>
        <w:rPr>
          <w:rFonts w:ascii="Calibri" w:hAnsi="Calibri"/>
          <w:b/>
          <w:i/>
          <w:sz w:val="28"/>
          <w:szCs w:val="28"/>
        </w:rPr>
      </w:pPr>
    </w:p>
    <w:p w14:paraId="08D4D324" w14:textId="77777777" w:rsidR="000E7BBD" w:rsidRDefault="000E7BBD" w:rsidP="000E7BBD">
      <w:pPr>
        <w:tabs>
          <w:tab w:val="left" w:pos="9214"/>
        </w:tabs>
        <w:suppressAutoHyphens/>
        <w:rPr>
          <w:rFonts w:ascii="Calibri" w:hAnsi="Calibri"/>
          <w:b/>
          <w:i/>
          <w:sz w:val="28"/>
          <w:szCs w:val="28"/>
          <w:lang w:eastAsia="ar-SA"/>
        </w:rPr>
      </w:pPr>
      <w:r>
        <w:rPr>
          <w:rFonts w:ascii="Calibri" w:hAnsi="Calibri"/>
          <w:b/>
          <w:i/>
          <w:sz w:val="28"/>
          <w:szCs w:val="28"/>
          <w:lang w:eastAsia="ar-SA"/>
        </w:rPr>
        <w:t>7</w:t>
      </w:r>
      <w:r w:rsidRPr="00E94570">
        <w:rPr>
          <w:rFonts w:ascii="Calibri" w:hAnsi="Calibri"/>
          <w:b/>
          <w:i/>
          <w:sz w:val="28"/>
          <w:szCs w:val="28"/>
          <w:lang w:eastAsia="ar-SA"/>
        </w:rPr>
        <w:t>. ALLEGATI</w:t>
      </w:r>
    </w:p>
    <w:p w14:paraId="67B4CF23" w14:textId="77777777" w:rsidR="000E7BBD" w:rsidRDefault="000E7BBD" w:rsidP="000E7BBD">
      <w:pPr>
        <w:tabs>
          <w:tab w:val="left" w:pos="9214"/>
        </w:tabs>
        <w:suppressAutoHyphens/>
        <w:rPr>
          <w:rFonts w:ascii="Calibri" w:hAnsi="Calibri"/>
          <w:i/>
          <w:lang w:eastAsia="ar-SA"/>
        </w:rPr>
      </w:pPr>
      <w:proofErr w:type="spellStart"/>
      <w:r w:rsidRPr="00BF71F4">
        <w:rPr>
          <w:rFonts w:ascii="Calibri" w:hAnsi="Calibri"/>
          <w:i/>
          <w:lang w:eastAsia="ar-SA"/>
        </w:rPr>
        <w:t>All</w:t>
      </w:r>
      <w:proofErr w:type="spellEnd"/>
      <w:r w:rsidRPr="00BF71F4">
        <w:rPr>
          <w:rFonts w:ascii="Calibri" w:hAnsi="Calibri"/>
          <w:i/>
          <w:lang w:eastAsia="ar-SA"/>
        </w:rPr>
        <w:t xml:space="preserve">. 1 – </w:t>
      </w:r>
      <w:r>
        <w:rPr>
          <w:rFonts w:ascii="Calibri" w:hAnsi="Calibri"/>
          <w:i/>
          <w:lang w:eastAsia="ar-SA"/>
        </w:rPr>
        <w:t>R</w:t>
      </w:r>
      <w:r w:rsidRPr="00BF71F4">
        <w:rPr>
          <w:rFonts w:ascii="Calibri" w:hAnsi="Calibri"/>
          <w:i/>
          <w:lang w:eastAsia="ar-SA"/>
        </w:rPr>
        <w:t xml:space="preserve">ichiesta </w:t>
      </w:r>
      <w:r>
        <w:rPr>
          <w:rFonts w:ascii="Calibri" w:hAnsi="Calibri"/>
          <w:i/>
          <w:lang w:eastAsia="ar-SA"/>
        </w:rPr>
        <w:t xml:space="preserve">SDL personale non strutturato  </w:t>
      </w:r>
    </w:p>
    <w:p w14:paraId="1E7B615C" w14:textId="77777777" w:rsidR="000E7BBD" w:rsidRDefault="000E7BBD" w:rsidP="000E7BBD">
      <w:pPr>
        <w:tabs>
          <w:tab w:val="left" w:pos="9214"/>
        </w:tabs>
        <w:suppressAutoHyphens/>
        <w:rPr>
          <w:rFonts w:ascii="Calibri" w:hAnsi="Calibri"/>
          <w:i/>
          <w:lang w:eastAsia="ar-SA"/>
        </w:rPr>
      </w:pPr>
      <w:proofErr w:type="spellStart"/>
      <w:r>
        <w:rPr>
          <w:rFonts w:ascii="Calibri" w:hAnsi="Calibri"/>
          <w:i/>
          <w:lang w:eastAsia="ar-SA"/>
        </w:rPr>
        <w:t>All</w:t>
      </w:r>
      <w:proofErr w:type="spellEnd"/>
      <w:r>
        <w:rPr>
          <w:rFonts w:ascii="Calibri" w:hAnsi="Calibri"/>
          <w:i/>
          <w:lang w:eastAsia="ar-SA"/>
        </w:rPr>
        <w:t xml:space="preserve">. 2 – </w:t>
      </w:r>
      <w:r w:rsidRPr="004326C2">
        <w:rPr>
          <w:rFonts w:ascii="Calibri" w:hAnsi="Calibri"/>
          <w:i/>
          <w:lang w:eastAsia="ar-SA"/>
        </w:rPr>
        <w:t xml:space="preserve">Richiesta SDL personale non strutturato </w:t>
      </w:r>
      <w:r>
        <w:rPr>
          <w:rFonts w:ascii="Calibri" w:hAnsi="Calibri"/>
          <w:i/>
          <w:lang w:eastAsia="ar-SA"/>
        </w:rPr>
        <w:t>- Rinnovo</w:t>
      </w:r>
    </w:p>
    <w:p w14:paraId="14B13A8E" w14:textId="77777777" w:rsidR="00F248C6" w:rsidRPr="00C31001" w:rsidRDefault="00F248C6" w:rsidP="00C31001"/>
    <w:sectPr w:rsidR="00F248C6" w:rsidRPr="00C31001">
      <w:headerReference w:type="even" r:id="rId15"/>
      <w:headerReference w:type="default" r:id="rId16"/>
      <w:footerReference w:type="even" r:id="rId17"/>
      <w:footerReference w:type="default" r:id="rId18"/>
      <w:headerReference w:type="first" r:id="rId19"/>
      <w:footerReference w:type="first" r:id="rId20"/>
      <w:pgSz w:w="11906" w:h="16838" w:code="9"/>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8905" w14:textId="77777777" w:rsidR="00AC2009" w:rsidRDefault="00AC2009">
      <w:r>
        <w:separator/>
      </w:r>
    </w:p>
  </w:endnote>
  <w:endnote w:type="continuationSeparator" w:id="0">
    <w:p w14:paraId="17CD0187" w14:textId="77777777" w:rsidR="00AC2009" w:rsidRDefault="00AC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DF10" w14:textId="77777777" w:rsidR="00C15950" w:rsidRDefault="00C159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3072" w14:textId="36AAE969" w:rsidR="00E842A2" w:rsidRDefault="009513A1" w:rsidP="009513A1">
    <w:pPr>
      <w:pStyle w:val="Titolo5"/>
      <w:jc w:val="center"/>
      <w:rPr>
        <w:rFonts w:ascii="Calibri" w:hAnsi="Calibri"/>
        <w:color w:val="005EB8"/>
        <w:sz w:val="16"/>
        <w:szCs w:val="16"/>
      </w:rPr>
    </w:pPr>
    <w:r w:rsidRPr="009513A1">
      <w:rPr>
        <w:rFonts w:ascii="Calibri" w:hAnsi="Calibri"/>
        <w:color w:val="005EB8"/>
        <w:sz w:val="16"/>
        <w:szCs w:val="16"/>
      </w:rPr>
      <w:t xml:space="preserve">Parco Area delle Scienze, </w:t>
    </w:r>
    <w:r w:rsidR="003123C8">
      <w:rPr>
        <w:rFonts w:ascii="Calibri" w:hAnsi="Calibri"/>
        <w:color w:val="005EB8"/>
        <w:sz w:val="16"/>
        <w:szCs w:val="16"/>
      </w:rPr>
      <w:t>181/A</w:t>
    </w:r>
    <w:r w:rsidRPr="009513A1">
      <w:rPr>
        <w:rFonts w:ascii="Calibri" w:hAnsi="Calibri"/>
        <w:color w:val="005EB8"/>
        <w:sz w:val="16"/>
        <w:szCs w:val="16"/>
      </w:rPr>
      <w:t xml:space="preserve"> </w:t>
    </w:r>
    <w:r w:rsidR="00780062">
      <w:rPr>
        <w:rFonts w:ascii="Calibri" w:hAnsi="Calibri"/>
        <w:color w:val="005EB8"/>
        <w:sz w:val="16"/>
        <w:szCs w:val="16"/>
      </w:rPr>
      <w:t>–</w:t>
    </w:r>
    <w:r w:rsidRPr="009513A1">
      <w:rPr>
        <w:rFonts w:ascii="Calibri" w:hAnsi="Calibri"/>
        <w:color w:val="005EB8"/>
        <w:sz w:val="16"/>
        <w:szCs w:val="16"/>
      </w:rPr>
      <w:t xml:space="preserve"> </w:t>
    </w:r>
    <w:r w:rsidR="00780062">
      <w:rPr>
        <w:rFonts w:ascii="Calibri" w:hAnsi="Calibri"/>
        <w:color w:val="005EB8"/>
        <w:sz w:val="16"/>
        <w:szCs w:val="16"/>
      </w:rPr>
      <w:t xml:space="preserve">- </w:t>
    </w:r>
    <w:r w:rsidRPr="009513A1">
      <w:rPr>
        <w:rFonts w:ascii="Calibri" w:hAnsi="Calibri"/>
        <w:color w:val="005EB8"/>
        <w:sz w:val="16"/>
        <w:szCs w:val="16"/>
      </w:rPr>
      <w:t>43124 Parma</w:t>
    </w:r>
    <w:r w:rsidR="00380443">
      <w:rPr>
        <w:rFonts w:ascii="Calibri" w:hAnsi="Calibri"/>
        <w:color w:val="005EB8"/>
        <w:sz w:val="16"/>
        <w:szCs w:val="16"/>
      </w:rPr>
      <w:t xml:space="preserve"> -</w:t>
    </w:r>
    <w:r w:rsidR="00E842A2">
      <w:rPr>
        <w:rFonts w:ascii="Calibri" w:hAnsi="Calibri"/>
        <w:color w:val="005EB8"/>
        <w:sz w:val="16"/>
        <w:szCs w:val="16"/>
      </w:rPr>
      <w:t xml:space="preserve"> </w:t>
    </w:r>
    <w:r w:rsidR="00380443">
      <w:rPr>
        <w:rFonts w:ascii="Calibri" w:hAnsi="Calibri"/>
        <w:color w:val="005EB8"/>
        <w:sz w:val="16"/>
        <w:szCs w:val="16"/>
      </w:rPr>
      <w:t xml:space="preserve">I - </w:t>
    </w:r>
    <w:r w:rsidRPr="009513A1">
      <w:rPr>
        <w:rFonts w:ascii="Calibri" w:hAnsi="Calibri"/>
        <w:color w:val="005EB8"/>
        <w:sz w:val="16"/>
        <w:szCs w:val="16"/>
      </w:rPr>
      <w:t xml:space="preserve">CF/PIVA: 00308780345 </w:t>
    </w:r>
  </w:p>
  <w:p w14:paraId="35570E5A" w14:textId="3F4CFEEE" w:rsidR="009513A1" w:rsidRPr="009513A1" w:rsidRDefault="00051043" w:rsidP="009513A1">
    <w:pPr>
      <w:pStyle w:val="Titolo5"/>
      <w:jc w:val="center"/>
      <w:rPr>
        <w:rFonts w:ascii="Calibri" w:hAnsi="Calibri"/>
        <w:color w:val="005EB8"/>
        <w:sz w:val="16"/>
        <w:szCs w:val="16"/>
      </w:rPr>
    </w:pPr>
    <w:r w:rsidRPr="00051043">
      <w:rPr>
        <w:rFonts w:ascii="Calibri" w:hAnsi="Calibri"/>
        <w:color w:val="005EB8"/>
        <w:sz w:val="16"/>
        <w:szCs w:val="16"/>
      </w:rPr>
      <w:t>disti.amministrazione@unipr.it</w:t>
    </w:r>
    <w:r>
      <w:rPr>
        <w:rFonts w:ascii="Calibri" w:hAnsi="Calibri"/>
        <w:color w:val="005EB8"/>
        <w:sz w:val="16"/>
        <w:szCs w:val="16"/>
      </w:rPr>
      <w:t xml:space="preserve"> - </w:t>
    </w:r>
    <w:r w:rsidR="000B22C6" w:rsidRPr="000B22C6">
      <w:rPr>
        <w:rFonts w:ascii="Calibri" w:hAnsi="Calibri"/>
        <w:sz w:val="16"/>
        <w:szCs w:val="16"/>
      </w:rPr>
      <w:t>disti.direzione@unipr.it</w:t>
    </w:r>
    <w:r w:rsidR="000B22C6">
      <w:rPr>
        <w:rFonts w:ascii="Calibri" w:hAnsi="Calibri"/>
        <w:color w:val="005EB8"/>
        <w:sz w:val="16"/>
        <w:szCs w:val="16"/>
      </w:rPr>
      <w:t xml:space="preserve"> – disti.didattica@unipr.it</w:t>
    </w:r>
    <w:r w:rsidR="000E63D6">
      <w:rPr>
        <w:rFonts w:ascii="Calibri" w:hAnsi="Calibri"/>
        <w:color w:val="005EB8"/>
        <w:sz w:val="16"/>
        <w:szCs w:val="16"/>
      </w:rPr>
      <w:t xml:space="preserve"> </w:t>
    </w:r>
    <w:r w:rsidR="000E63D6" w:rsidRPr="009513A1">
      <w:rPr>
        <w:rFonts w:ascii="Calibri" w:hAnsi="Calibri"/>
        <w:color w:val="005EB8"/>
        <w:sz w:val="16"/>
        <w:szCs w:val="16"/>
      </w:rPr>
      <w:t>–</w:t>
    </w:r>
    <w:r w:rsidR="00DA09E1">
      <w:rPr>
        <w:rFonts w:ascii="Calibri" w:hAnsi="Calibri"/>
        <w:color w:val="005EB8"/>
        <w:sz w:val="16"/>
        <w:szCs w:val="16"/>
      </w:rPr>
      <w:t xml:space="preserve"> </w:t>
    </w:r>
    <w:r w:rsidRPr="00051043">
      <w:rPr>
        <w:rFonts w:ascii="Calibri" w:hAnsi="Calibri"/>
        <w:color w:val="005EB8"/>
        <w:sz w:val="16"/>
        <w:szCs w:val="16"/>
      </w:rPr>
      <w:t>dipdisti@pec.unipr.it</w:t>
    </w:r>
  </w:p>
  <w:p w14:paraId="67CE5F1F" w14:textId="77777777" w:rsidR="009513A1" w:rsidRPr="009513A1" w:rsidRDefault="009513A1" w:rsidP="009513A1">
    <w:pPr>
      <w:pStyle w:val="Titolo5"/>
      <w:jc w:val="center"/>
      <w:rPr>
        <w:rFonts w:ascii="Calibri" w:hAnsi="Calibri"/>
        <w:color w:val="005EB8"/>
        <w:sz w:val="16"/>
        <w:szCs w:val="16"/>
      </w:rPr>
    </w:pPr>
    <w:r w:rsidRPr="009513A1">
      <w:rPr>
        <w:rFonts w:ascii="Calibri" w:hAnsi="Calibri"/>
        <w:color w:val="005EB8"/>
        <w:sz w:val="16"/>
        <w:szCs w:val="16"/>
      </w:rPr>
      <w:t>www.unipr.it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9FAE" w14:textId="77777777" w:rsidR="00C15950" w:rsidRDefault="00C159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70434" w14:textId="77777777" w:rsidR="00AC2009" w:rsidRDefault="00AC2009">
      <w:r>
        <w:separator/>
      </w:r>
    </w:p>
  </w:footnote>
  <w:footnote w:type="continuationSeparator" w:id="0">
    <w:p w14:paraId="60CD3DB3" w14:textId="77777777" w:rsidR="00AC2009" w:rsidRDefault="00AC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3005" w14:textId="77777777" w:rsidR="00C15950" w:rsidRDefault="00C159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59A2" w14:textId="29085640" w:rsidR="004A58E3" w:rsidRDefault="00FE38C0" w:rsidP="004A58E3">
    <w:r w:rsidRPr="00BB0D40">
      <w:rPr>
        <w:noProof/>
      </w:rPr>
      <w:drawing>
        <wp:inline distT="0" distB="0" distL="0" distR="0" wp14:anchorId="66C382FB" wp14:editId="2752A81E">
          <wp:extent cx="2419350" cy="771525"/>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771525"/>
                  </a:xfrm>
                  <a:prstGeom prst="rect">
                    <a:avLst/>
                  </a:prstGeom>
                  <a:noFill/>
                  <a:ln>
                    <a:noFill/>
                  </a:ln>
                </pic:spPr>
              </pic:pic>
            </a:graphicData>
          </a:graphic>
        </wp:inline>
      </w:drawing>
    </w:r>
  </w:p>
  <w:p w14:paraId="55228FEA" w14:textId="77777777" w:rsidR="004A58E3" w:rsidRPr="004072A5" w:rsidRDefault="004A58E3" w:rsidP="004A58E3">
    <w:pPr>
      <w:ind w:left="708" w:firstLine="708"/>
      <w:rPr>
        <w:noProof/>
        <w:sz w:val="8"/>
        <w:szCs w:val="8"/>
      </w:rPr>
    </w:pPr>
    <w:r w:rsidRPr="00025ED7">
      <w:rPr>
        <w:b/>
        <w:color w:val="0070C0"/>
        <w:sz w:val="22"/>
        <w:szCs w:val="22"/>
      </w:rPr>
      <w:t xml:space="preserve">  </w:t>
    </w:r>
    <w:r w:rsidRPr="00025ED7">
      <w:rPr>
        <w:i/>
        <w:color w:val="0070C0"/>
        <w:sz w:val="20"/>
        <w:szCs w:val="20"/>
      </w:rPr>
      <w:t xml:space="preserve">                  </w:t>
    </w:r>
  </w:p>
  <w:p w14:paraId="29F7EBB6" w14:textId="0AC0926A" w:rsidR="00DE0D57" w:rsidRDefault="003123C8" w:rsidP="00711004">
    <w:pPr>
      <w:tabs>
        <w:tab w:val="left" w:pos="9315"/>
      </w:tabs>
      <w:ind w:left="708" w:firstLine="708"/>
      <w:rPr>
        <w:rFonts w:ascii="Calibri" w:hAnsi="Calibri" w:cs="Calibri"/>
        <w:b/>
        <w:color w:val="0070C0"/>
      </w:rPr>
    </w:pPr>
    <w:r w:rsidRPr="003123C8">
      <w:rPr>
        <w:rFonts w:ascii="Calibri" w:hAnsi="Calibri" w:cs="Calibri"/>
        <w:b/>
        <w:color w:val="0070C0"/>
      </w:rPr>
      <w:t>Dipartimento di Ingegneria dei Sistemi e delle Tecnologie Industriali - DISTI</w:t>
    </w:r>
    <w:r w:rsidR="00711004">
      <w:rPr>
        <w:rFonts w:ascii="Calibri" w:hAnsi="Calibri" w:cs="Calibri"/>
        <w:b/>
        <w:color w:val="0070C0"/>
      </w:rPr>
      <w:tab/>
    </w:r>
  </w:p>
  <w:p w14:paraId="18BD9C2A" w14:textId="50974475" w:rsidR="00711004" w:rsidRPr="000E7BBD" w:rsidRDefault="00380443" w:rsidP="00711004">
    <w:pPr>
      <w:tabs>
        <w:tab w:val="left" w:pos="9315"/>
      </w:tabs>
      <w:ind w:left="708" w:firstLine="708"/>
      <w:rPr>
        <w:rFonts w:ascii="Calibri" w:hAnsi="Calibri" w:cs="Calibri"/>
        <w:bCs/>
        <w:i/>
        <w:iCs/>
        <w:color w:val="0070C0"/>
        <w:sz w:val="22"/>
        <w:szCs w:val="22"/>
        <w:lang w:val="en-US"/>
      </w:rPr>
    </w:pPr>
    <w:r w:rsidRPr="000E7BBD">
      <w:rPr>
        <w:rFonts w:ascii="Calibri" w:hAnsi="Calibri" w:cs="Calibri"/>
        <w:bCs/>
        <w:i/>
        <w:iCs/>
        <w:color w:val="0070C0"/>
        <w:sz w:val="22"/>
        <w:szCs w:val="22"/>
        <w:lang w:val="en-US"/>
      </w:rPr>
      <w:t xml:space="preserve">Department of Engineering for Industrial Systems and Technologies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BEAF" w14:textId="77777777" w:rsidR="00C15950" w:rsidRDefault="00C159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569034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32"/>
        <w:szCs w:val="3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456244"/>
    <w:multiLevelType w:val="hybridMultilevel"/>
    <w:tmpl w:val="2D0CA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021715"/>
    <w:multiLevelType w:val="hybridMultilevel"/>
    <w:tmpl w:val="74B6C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F603B6"/>
    <w:multiLevelType w:val="hybridMultilevel"/>
    <w:tmpl w:val="7A4A0BF0"/>
    <w:lvl w:ilvl="0" w:tplc="CA7CA61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8009046">
    <w:abstractNumId w:val="2"/>
  </w:num>
  <w:num w:numId="2" w16cid:durableId="1217741249">
    <w:abstractNumId w:val="0"/>
  </w:num>
  <w:num w:numId="3" w16cid:durableId="2121485310">
    <w:abstractNumId w:val="3"/>
  </w:num>
  <w:num w:numId="4" w16cid:durableId="172663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8C"/>
    <w:rsid w:val="00051043"/>
    <w:rsid w:val="00067855"/>
    <w:rsid w:val="00086434"/>
    <w:rsid w:val="000B22C6"/>
    <w:rsid w:val="000E63D6"/>
    <w:rsid w:val="000E74FB"/>
    <w:rsid w:val="000E7BBD"/>
    <w:rsid w:val="00180E55"/>
    <w:rsid w:val="00195B8C"/>
    <w:rsid w:val="001B140B"/>
    <w:rsid w:val="002F64B8"/>
    <w:rsid w:val="003123C8"/>
    <w:rsid w:val="00336FB6"/>
    <w:rsid w:val="003442C3"/>
    <w:rsid w:val="00380443"/>
    <w:rsid w:val="003C41BC"/>
    <w:rsid w:val="00402944"/>
    <w:rsid w:val="00442E7A"/>
    <w:rsid w:val="00456AFE"/>
    <w:rsid w:val="004A58E3"/>
    <w:rsid w:val="00552B18"/>
    <w:rsid w:val="005E5924"/>
    <w:rsid w:val="00676E3F"/>
    <w:rsid w:val="00685EAC"/>
    <w:rsid w:val="006960DE"/>
    <w:rsid w:val="006D6AA6"/>
    <w:rsid w:val="00711004"/>
    <w:rsid w:val="007708E3"/>
    <w:rsid w:val="00780062"/>
    <w:rsid w:val="008B7FCA"/>
    <w:rsid w:val="0091382E"/>
    <w:rsid w:val="00927D34"/>
    <w:rsid w:val="00941A5B"/>
    <w:rsid w:val="009513A1"/>
    <w:rsid w:val="00954BD6"/>
    <w:rsid w:val="009555C5"/>
    <w:rsid w:val="00984321"/>
    <w:rsid w:val="00995F63"/>
    <w:rsid w:val="009C2673"/>
    <w:rsid w:val="009C2FA8"/>
    <w:rsid w:val="009E3407"/>
    <w:rsid w:val="009F5433"/>
    <w:rsid w:val="00A134A2"/>
    <w:rsid w:val="00A34E1D"/>
    <w:rsid w:val="00A54DCF"/>
    <w:rsid w:val="00A91374"/>
    <w:rsid w:val="00A92AEF"/>
    <w:rsid w:val="00AB0553"/>
    <w:rsid w:val="00AC2009"/>
    <w:rsid w:val="00AE25A9"/>
    <w:rsid w:val="00B555FC"/>
    <w:rsid w:val="00B565B4"/>
    <w:rsid w:val="00B75B3E"/>
    <w:rsid w:val="00BC6214"/>
    <w:rsid w:val="00BE4EEE"/>
    <w:rsid w:val="00BF27EC"/>
    <w:rsid w:val="00C15950"/>
    <w:rsid w:val="00C31001"/>
    <w:rsid w:val="00C53BEC"/>
    <w:rsid w:val="00C66E74"/>
    <w:rsid w:val="00C72D07"/>
    <w:rsid w:val="00C7448F"/>
    <w:rsid w:val="00CA603C"/>
    <w:rsid w:val="00CB2ABC"/>
    <w:rsid w:val="00CF098F"/>
    <w:rsid w:val="00D2419C"/>
    <w:rsid w:val="00D54776"/>
    <w:rsid w:val="00DA09E1"/>
    <w:rsid w:val="00DE0D57"/>
    <w:rsid w:val="00DF3E8C"/>
    <w:rsid w:val="00E842A2"/>
    <w:rsid w:val="00EE5D54"/>
    <w:rsid w:val="00F248C6"/>
    <w:rsid w:val="00FA2BB3"/>
    <w:rsid w:val="00FD7ED0"/>
    <w:rsid w:val="00FE38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FE07A"/>
  <w15:chartTrackingRefBased/>
  <w15:docId w15:val="{3BFB4B56-5BC2-4400-AE7A-89E458A6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2AEF"/>
    <w:rPr>
      <w:sz w:val="24"/>
      <w:szCs w:val="24"/>
    </w:rPr>
  </w:style>
  <w:style w:type="paragraph" w:styleId="Titolo1">
    <w:name w:val="heading 1"/>
    <w:basedOn w:val="Normale"/>
    <w:next w:val="Normale"/>
    <w:qFormat/>
    <w:pPr>
      <w:keepNext/>
      <w:jc w:val="center"/>
      <w:outlineLvl w:val="0"/>
    </w:pPr>
    <w:rPr>
      <w:b/>
      <w:bCs/>
    </w:rPr>
  </w:style>
  <w:style w:type="paragraph" w:styleId="Titolo2">
    <w:name w:val="heading 2"/>
    <w:basedOn w:val="Normale"/>
    <w:next w:val="Normale"/>
    <w:qFormat/>
    <w:pPr>
      <w:keepNext/>
      <w:jc w:val="center"/>
      <w:outlineLvl w:val="1"/>
    </w:pPr>
    <w:rPr>
      <w:sz w:val="32"/>
    </w:rPr>
  </w:style>
  <w:style w:type="paragraph" w:styleId="Titolo3">
    <w:name w:val="heading 3"/>
    <w:basedOn w:val="Normale"/>
    <w:next w:val="Normale"/>
    <w:qFormat/>
    <w:pPr>
      <w:keepNext/>
      <w:jc w:val="center"/>
      <w:outlineLvl w:val="2"/>
    </w:pPr>
    <w:rPr>
      <w:b/>
      <w:bCs/>
      <w:sz w:val="28"/>
    </w:rPr>
  </w:style>
  <w:style w:type="paragraph" w:styleId="Titolo5">
    <w:name w:val="heading 5"/>
    <w:basedOn w:val="Normale"/>
    <w:next w:val="Normale"/>
    <w:link w:val="Titolo5Carattere"/>
    <w:uiPriority w:val="9"/>
    <w:unhideWhenUsed/>
    <w:qFormat/>
    <w:rsid w:val="009513A1"/>
    <w:pPr>
      <w:keepNext/>
      <w:keepLines/>
      <w:spacing w:before="40"/>
      <w:outlineLvl w:val="4"/>
    </w:pPr>
    <w:rPr>
      <w:rFonts w:ascii="Cambria" w:hAnsi="Cambria"/>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sz w:val="28"/>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link w:val="TestofumettoCarattere"/>
    <w:uiPriority w:val="99"/>
    <w:semiHidden/>
    <w:unhideWhenUsed/>
    <w:rsid w:val="00BE4EEE"/>
    <w:rPr>
      <w:rFonts w:ascii="Segoe UI" w:hAnsi="Segoe UI" w:cs="Segoe UI"/>
      <w:sz w:val="18"/>
      <w:szCs w:val="18"/>
    </w:rPr>
  </w:style>
  <w:style w:type="character" w:customStyle="1" w:styleId="TestofumettoCarattere">
    <w:name w:val="Testo fumetto Carattere"/>
    <w:link w:val="Testofumetto"/>
    <w:uiPriority w:val="99"/>
    <w:semiHidden/>
    <w:rsid w:val="00BE4EEE"/>
    <w:rPr>
      <w:rFonts w:ascii="Segoe UI" w:hAnsi="Segoe UI" w:cs="Segoe UI"/>
      <w:sz w:val="18"/>
      <w:szCs w:val="18"/>
    </w:rPr>
  </w:style>
  <w:style w:type="character" w:styleId="Collegamentoipertestuale">
    <w:name w:val="Hyperlink"/>
    <w:uiPriority w:val="99"/>
    <w:unhideWhenUsed/>
    <w:rsid w:val="00456AFE"/>
    <w:rPr>
      <w:color w:val="0563C1"/>
      <w:u w:val="single"/>
    </w:rPr>
  </w:style>
  <w:style w:type="paragraph" w:styleId="NormaleWeb">
    <w:name w:val="Normal (Web)"/>
    <w:basedOn w:val="Normale"/>
    <w:uiPriority w:val="99"/>
    <w:unhideWhenUsed/>
    <w:rsid w:val="009C2FA8"/>
    <w:pPr>
      <w:spacing w:before="100" w:beforeAutospacing="1" w:after="100" w:afterAutospacing="1"/>
    </w:pPr>
  </w:style>
  <w:style w:type="paragraph" w:styleId="Testonormale">
    <w:name w:val="Plain Text"/>
    <w:basedOn w:val="Normale"/>
    <w:link w:val="TestonormaleCarattere"/>
    <w:uiPriority w:val="99"/>
    <w:unhideWhenUsed/>
    <w:rsid w:val="004A58E3"/>
    <w:rPr>
      <w:rFonts w:ascii="Calibri" w:eastAsia="Calibri" w:hAnsi="Calibri"/>
      <w:sz w:val="22"/>
      <w:szCs w:val="21"/>
      <w:lang w:eastAsia="en-US"/>
    </w:rPr>
  </w:style>
  <w:style w:type="character" w:customStyle="1" w:styleId="TestonormaleCarattere">
    <w:name w:val="Testo normale Carattere"/>
    <w:link w:val="Testonormale"/>
    <w:uiPriority w:val="99"/>
    <w:rsid w:val="004A58E3"/>
    <w:rPr>
      <w:rFonts w:ascii="Calibri" w:eastAsia="Calibri" w:hAnsi="Calibri"/>
      <w:sz w:val="22"/>
      <w:szCs w:val="21"/>
      <w:lang w:eastAsia="en-US"/>
    </w:rPr>
  </w:style>
  <w:style w:type="character" w:customStyle="1" w:styleId="Titolo5Carattere">
    <w:name w:val="Titolo 5 Carattere"/>
    <w:link w:val="Titolo5"/>
    <w:uiPriority w:val="9"/>
    <w:rsid w:val="009513A1"/>
    <w:rPr>
      <w:rFonts w:ascii="Cambria" w:hAnsi="Cambria"/>
      <w:color w:val="365F91"/>
      <w:sz w:val="24"/>
      <w:szCs w:val="24"/>
    </w:rPr>
  </w:style>
  <w:style w:type="character" w:customStyle="1" w:styleId="PidipaginaCarattere">
    <w:name w:val="Piè di pagina Carattere"/>
    <w:link w:val="Pidipagina"/>
    <w:uiPriority w:val="99"/>
    <w:rsid w:val="009513A1"/>
    <w:rPr>
      <w:sz w:val="24"/>
      <w:szCs w:val="24"/>
    </w:rPr>
  </w:style>
  <w:style w:type="character" w:styleId="Menzionenonrisolta">
    <w:name w:val="Unresolved Mention"/>
    <w:basedOn w:val="Carpredefinitoparagrafo"/>
    <w:uiPriority w:val="99"/>
    <w:semiHidden/>
    <w:unhideWhenUsed/>
    <w:rsid w:val="00051043"/>
    <w:rPr>
      <w:color w:val="605E5C"/>
      <w:shd w:val="clear" w:color="auto" w:fill="E1DFDD"/>
    </w:rPr>
  </w:style>
  <w:style w:type="paragraph" w:styleId="Testonotaapidipagina">
    <w:name w:val="footnote text"/>
    <w:basedOn w:val="Normale"/>
    <w:link w:val="TestonotaapidipaginaCarattere"/>
    <w:uiPriority w:val="99"/>
    <w:semiHidden/>
    <w:unhideWhenUsed/>
    <w:rsid w:val="00D54776"/>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D54776"/>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D54776"/>
    <w:rPr>
      <w:vertAlign w:val="superscript"/>
    </w:rPr>
  </w:style>
  <w:style w:type="paragraph" w:styleId="Paragrafoelenco">
    <w:name w:val="List Paragraph"/>
    <w:basedOn w:val="Normale"/>
    <w:uiPriority w:val="34"/>
    <w:qFormat/>
    <w:rsid w:val="000E7BB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0E7BBD"/>
    <w:rPr>
      <w:sz w:val="24"/>
      <w:szCs w:val="24"/>
    </w:rPr>
  </w:style>
  <w:style w:type="paragraph" w:styleId="Elenco2">
    <w:name w:val="List 2"/>
    <w:basedOn w:val="Normale"/>
    <w:uiPriority w:val="99"/>
    <w:semiHidden/>
    <w:unhideWhenUsed/>
    <w:rsid w:val="000E7BBD"/>
    <w:pPr>
      <w:suppressAutoHyphens/>
      <w:ind w:left="566" w:hanging="283"/>
      <w:contextualSpacing/>
    </w:pPr>
    <w:rPr>
      <w:lang w:eastAsia="ar-SA"/>
    </w:rPr>
  </w:style>
  <w:style w:type="paragraph" w:customStyle="1" w:styleId="Default">
    <w:name w:val="Default"/>
    <w:rsid w:val="000E7BBD"/>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2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p@unipr.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ipr.it/node/2063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pr.it/node/146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edprev@unipr.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B113731CFD72849AB01C195EC52B482" ma:contentTypeVersion="1" ma:contentTypeDescription="Creare un nuovo documento." ma:contentTypeScope="" ma:versionID="858a97edf502f0bb34b9c4e0e2db63e1">
  <xsd:schema xmlns:xsd="http://www.w3.org/2001/XMLSchema" xmlns:xs="http://www.w3.org/2001/XMLSchema" xmlns:p="http://schemas.microsoft.com/office/2006/metadata/properties" xmlns:ns3="241dae0a-13d8-436a-99d7-81b258d5dc9b" targetNamespace="http://schemas.microsoft.com/office/2006/metadata/properties" ma:root="true" ma:fieldsID="7de8d21ce4befd51a6a4e1540c518685" ns3:_="">
    <xsd:import namespace="241dae0a-13d8-436a-99d7-81b258d5dc9b"/>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dae0a-13d8-436a-99d7-81b258d5dc9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5BD62-5633-4514-860F-7FA44854BF01}">
  <ds:schemaRefs>
    <ds:schemaRef ds:uri="http://schemas.openxmlformats.org/officeDocument/2006/bibliography"/>
  </ds:schemaRefs>
</ds:datastoreItem>
</file>

<file path=customXml/itemProps2.xml><?xml version="1.0" encoding="utf-8"?>
<ds:datastoreItem xmlns:ds="http://schemas.openxmlformats.org/officeDocument/2006/customXml" ds:itemID="{06BA054A-C8A7-44C6-B484-757CA252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dae0a-13d8-436a-99d7-81b258d5d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DE971-8450-467E-8F2A-E1B59B807AFE}">
  <ds:schemaRefs>
    <ds:schemaRef ds:uri="http://schemas.microsoft.com/sharepoint/v3/contenttype/forms"/>
  </ds:schemaRefs>
</ds:datastoreItem>
</file>

<file path=customXml/itemProps4.xml><?xml version="1.0" encoding="utf-8"?>
<ds:datastoreItem xmlns:ds="http://schemas.openxmlformats.org/officeDocument/2006/customXml" ds:itemID="{0FD55A77-E86C-4DEC-B1B5-2ADE9F565A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1059</Words>
  <Characters>6040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lpstr>
    </vt:vector>
  </TitlesOfParts>
  <Company>home</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pippo</dc:creator>
  <cp:keywords/>
  <dc:description/>
  <cp:lastModifiedBy>Luca CATTANI</cp:lastModifiedBy>
  <cp:revision>20</cp:revision>
  <cp:lastPrinted>2025-03-31T20:42:00Z</cp:lastPrinted>
  <dcterms:created xsi:type="dcterms:W3CDTF">2024-04-10T07:26:00Z</dcterms:created>
  <dcterms:modified xsi:type="dcterms:W3CDTF">2025-03-31T20:42:00Z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0x0101006B113731CFD72849AB01C195EC52B482</vt:lpwstr>
  </property>
</Properties>
</file>